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878"/>
        <w:gridCol w:w="3835"/>
        <w:gridCol w:w="2582"/>
        <w:gridCol w:w="1055"/>
      </w:tblGrid>
      <w:tr w:rsidR="00CD5726" w:rsidRPr="00CD5726" w14:paraId="33F01F87" w14:textId="77777777" w:rsidTr="00D84B2E">
        <w:trPr>
          <w:trHeight w:hRule="exact" w:val="680"/>
        </w:trPr>
        <w:tc>
          <w:tcPr>
            <w:tcW w:w="1004" w:type="pct"/>
            <w:shd w:val="clear" w:color="auto" w:fill="B4C6E7" w:themeFill="accent1" w:themeFillTint="66"/>
          </w:tcPr>
          <w:p w14:paraId="27BAA25A" w14:textId="5FD9A0EF" w:rsidR="008739F1" w:rsidRPr="00CD5726" w:rsidRDefault="00590403" w:rsidP="00612A24">
            <w:pPr>
              <w:rPr>
                <w:color w:val="000000" w:themeColor="text1"/>
              </w:rPr>
            </w:pPr>
            <w:r w:rsidRPr="00CD5726">
              <w:rPr>
                <w:color w:val="000000" w:themeColor="text1"/>
              </w:rPr>
              <w:t>Position Title:</w:t>
            </w:r>
          </w:p>
        </w:tc>
        <w:tc>
          <w:tcPr>
            <w:tcW w:w="2050" w:type="pct"/>
          </w:tcPr>
          <w:p w14:paraId="2196621E" w14:textId="5C6BD167" w:rsidR="008739F1" w:rsidRPr="00CD5726" w:rsidRDefault="003D43D7" w:rsidP="00612A24">
            <w:pPr>
              <w:rPr>
                <w:color w:val="000000" w:themeColor="text1"/>
              </w:rPr>
            </w:pPr>
            <w:r w:rsidRPr="003D43D7">
              <w:rPr>
                <w:color w:val="000000" w:themeColor="text1"/>
              </w:rPr>
              <w:t>Equitable Workforce Development Program Manager</w:t>
            </w:r>
          </w:p>
        </w:tc>
        <w:tc>
          <w:tcPr>
            <w:tcW w:w="1381" w:type="pct"/>
            <w:shd w:val="clear" w:color="auto" w:fill="B4C6E7" w:themeFill="accent1" w:themeFillTint="66"/>
          </w:tcPr>
          <w:p w14:paraId="213EE16E" w14:textId="77777777" w:rsidR="008739F1" w:rsidRPr="00CD5726" w:rsidRDefault="008739F1" w:rsidP="00612A24">
            <w:pPr>
              <w:rPr>
                <w:color w:val="000000" w:themeColor="text1"/>
              </w:rPr>
            </w:pPr>
            <w:r w:rsidRPr="00CD5726">
              <w:rPr>
                <w:color w:val="000000" w:themeColor="text1"/>
              </w:rPr>
              <w:t>Date:</w:t>
            </w:r>
          </w:p>
        </w:tc>
        <w:tc>
          <w:tcPr>
            <w:tcW w:w="564" w:type="pct"/>
          </w:tcPr>
          <w:p w14:paraId="045B0C36" w14:textId="378936F5" w:rsidR="008739F1" w:rsidRPr="00CD5726" w:rsidRDefault="009F1707" w:rsidP="00612A24">
            <w:pPr>
              <w:spacing w:line="259" w:lineRule="auto"/>
              <w:rPr>
                <w:color w:val="000000" w:themeColor="text1"/>
              </w:rPr>
            </w:pPr>
            <w:r>
              <w:rPr>
                <w:color w:val="000000" w:themeColor="text1"/>
              </w:rPr>
              <w:t>4/1/2023</w:t>
            </w:r>
          </w:p>
        </w:tc>
      </w:tr>
      <w:tr w:rsidR="00CD5726" w:rsidRPr="00CD5726" w14:paraId="38A9E906" w14:textId="77777777" w:rsidTr="00D84B2E">
        <w:trPr>
          <w:trHeight w:hRule="exact" w:val="388"/>
        </w:trPr>
        <w:tc>
          <w:tcPr>
            <w:tcW w:w="1004" w:type="pct"/>
            <w:shd w:val="clear" w:color="auto" w:fill="B4C6E7" w:themeFill="accent1" w:themeFillTint="66"/>
          </w:tcPr>
          <w:p w14:paraId="19553973" w14:textId="6C5145D1" w:rsidR="008739F1" w:rsidRPr="00CD5726" w:rsidRDefault="00590403" w:rsidP="00612A24">
            <w:pPr>
              <w:rPr>
                <w:color w:val="000000" w:themeColor="text1"/>
              </w:rPr>
            </w:pPr>
            <w:r w:rsidRPr="00CD5726">
              <w:rPr>
                <w:color w:val="000000" w:themeColor="text1"/>
              </w:rPr>
              <w:t xml:space="preserve">Reports To: </w:t>
            </w:r>
          </w:p>
        </w:tc>
        <w:tc>
          <w:tcPr>
            <w:tcW w:w="2050" w:type="pct"/>
          </w:tcPr>
          <w:p w14:paraId="1DF64274" w14:textId="2D4DB63E" w:rsidR="008739F1" w:rsidRPr="00CD5726" w:rsidRDefault="008739F1" w:rsidP="00612A24">
            <w:pPr>
              <w:spacing w:line="259" w:lineRule="auto"/>
              <w:rPr>
                <w:color w:val="000000" w:themeColor="text1"/>
              </w:rPr>
            </w:pPr>
            <w:r w:rsidRPr="00CD5726">
              <w:rPr>
                <w:color w:val="000000" w:themeColor="text1"/>
              </w:rPr>
              <w:t>CEO</w:t>
            </w:r>
          </w:p>
        </w:tc>
        <w:tc>
          <w:tcPr>
            <w:tcW w:w="1381" w:type="pct"/>
            <w:shd w:val="clear" w:color="auto" w:fill="B4C6E7" w:themeFill="accent1" w:themeFillTint="66"/>
          </w:tcPr>
          <w:p w14:paraId="0B602FC4" w14:textId="77777777" w:rsidR="008739F1" w:rsidRPr="00CD5726" w:rsidRDefault="008739F1" w:rsidP="00612A24">
            <w:pPr>
              <w:rPr>
                <w:color w:val="000000" w:themeColor="text1"/>
              </w:rPr>
            </w:pPr>
            <w:r w:rsidRPr="00CD5726">
              <w:rPr>
                <w:color w:val="000000" w:themeColor="text1"/>
              </w:rPr>
              <w:t>FLSA Status:</w:t>
            </w:r>
          </w:p>
        </w:tc>
        <w:tc>
          <w:tcPr>
            <w:tcW w:w="564" w:type="pct"/>
          </w:tcPr>
          <w:p w14:paraId="04151A98" w14:textId="77777777" w:rsidR="008739F1" w:rsidRPr="00CD5726" w:rsidRDefault="008739F1" w:rsidP="00612A24">
            <w:pPr>
              <w:rPr>
                <w:color w:val="000000" w:themeColor="text1"/>
              </w:rPr>
            </w:pPr>
            <w:r w:rsidRPr="00CD5726">
              <w:rPr>
                <w:color w:val="000000" w:themeColor="text1"/>
              </w:rPr>
              <w:t>Exempt</w:t>
            </w:r>
          </w:p>
        </w:tc>
      </w:tr>
      <w:tr w:rsidR="00CD5726" w:rsidRPr="00CD5726" w14:paraId="1BC0F0F1" w14:textId="77777777" w:rsidTr="00D84B2E">
        <w:trPr>
          <w:trHeight w:hRule="exact" w:val="775"/>
        </w:trPr>
        <w:tc>
          <w:tcPr>
            <w:tcW w:w="1004" w:type="pct"/>
            <w:shd w:val="clear" w:color="auto" w:fill="B4C6E7" w:themeFill="accent1" w:themeFillTint="66"/>
          </w:tcPr>
          <w:p w14:paraId="3A048A75" w14:textId="3FE8543C" w:rsidR="008739F1" w:rsidRPr="00CD5726" w:rsidRDefault="00590403" w:rsidP="00612A24">
            <w:pPr>
              <w:rPr>
                <w:color w:val="000000" w:themeColor="text1"/>
              </w:rPr>
            </w:pPr>
            <w:r w:rsidRPr="00CD5726">
              <w:rPr>
                <w:color w:val="000000" w:themeColor="text1"/>
              </w:rPr>
              <w:t xml:space="preserve">Department: </w:t>
            </w:r>
          </w:p>
        </w:tc>
        <w:tc>
          <w:tcPr>
            <w:tcW w:w="2050" w:type="pct"/>
          </w:tcPr>
          <w:p w14:paraId="695D60AC" w14:textId="27C27D43" w:rsidR="008739F1" w:rsidRPr="00CD5726" w:rsidRDefault="009F1707" w:rsidP="00612A24">
            <w:pPr>
              <w:rPr>
                <w:color w:val="000000" w:themeColor="text1"/>
              </w:rPr>
            </w:pPr>
            <w:r>
              <w:rPr>
                <w:color w:val="000000" w:themeColor="text1"/>
              </w:rPr>
              <w:t xml:space="preserve">Workforce Development </w:t>
            </w:r>
          </w:p>
        </w:tc>
        <w:tc>
          <w:tcPr>
            <w:tcW w:w="1381" w:type="pct"/>
            <w:shd w:val="clear" w:color="auto" w:fill="B4C6E7" w:themeFill="accent1" w:themeFillTint="66"/>
          </w:tcPr>
          <w:p w14:paraId="3E5289FD" w14:textId="77777777" w:rsidR="008739F1" w:rsidRPr="00CD5726" w:rsidRDefault="008739F1" w:rsidP="00612A24">
            <w:pPr>
              <w:rPr>
                <w:color w:val="000000" w:themeColor="text1"/>
              </w:rPr>
            </w:pPr>
            <w:r w:rsidRPr="00CD5726">
              <w:rPr>
                <w:color w:val="000000" w:themeColor="text1"/>
              </w:rPr>
              <w:t>Position Status (FT/PT)</w:t>
            </w:r>
          </w:p>
        </w:tc>
        <w:tc>
          <w:tcPr>
            <w:tcW w:w="564" w:type="pct"/>
          </w:tcPr>
          <w:p w14:paraId="7F849123" w14:textId="27AF90A7" w:rsidR="008739F1" w:rsidRPr="00CD5726" w:rsidRDefault="009F1707" w:rsidP="00612A24">
            <w:pPr>
              <w:rPr>
                <w:color w:val="000000" w:themeColor="text1"/>
              </w:rPr>
            </w:pPr>
            <w:r>
              <w:rPr>
                <w:color w:val="000000" w:themeColor="text1"/>
              </w:rPr>
              <w:t>FT</w:t>
            </w:r>
          </w:p>
        </w:tc>
      </w:tr>
    </w:tbl>
    <w:p w14:paraId="0399869E" w14:textId="7F884232" w:rsidR="00612241" w:rsidRDefault="00612241" w:rsidP="00DA4A15">
      <w:pPr>
        <w:rPr>
          <w:sz w:val="24"/>
          <w:szCs w:val="24"/>
        </w:rPr>
      </w:pPr>
    </w:p>
    <w:p w14:paraId="719826B1" w14:textId="77777777" w:rsidR="00DA4A15" w:rsidRDefault="00DA4A15" w:rsidP="00DA4A15">
      <w:pPr>
        <w:spacing w:after="0" w:line="240" w:lineRule="auto"/>
        <w:rPr>
          <w:b/>
          <w:sz w:val="28"/>
          <w:szCs w:val="28"/>
        </w:rPr>
      </w:pPr>
      <w:r>
        <w:rPr>
          <w:b/>
          <w:sz w:val="28"/>
          <w:szCs w:val="28"/>
        </w:rPr>
        <w:t>About Wilmington Alliance</w:t>
      </w:r>
    </w:p>
    <w:p w14:paraId="75113D59" w14:textId="77777777" w:rsidR="00DA4A15" w:rsidRPr="00744DAB" w:rsidRDefault="00DA4A15" w:rsidP="00DA4A15">
      <w:pPr>
        <w:spacing w:after="0" w:line="240" w:lineRule="auto"/>
        <w:rPr>
          <w:rFonts w:cstheme="minorHAnsi"/>
          <w:bCs/>
        </w:rPr>
      </w:pPr>
      <w:r w:rsidRPr="00744DAB">
        <w:rPr>
          <w:rFonts w:cstheme="minorHAnsi"/>
          <w:bCs/>
        </w:rPr>
        <w:t>The Wilmington Alliance was created in August 2019 through the merging of the Wilmington Renaissance Corporation (founded in 1993) and Wilmington Leaders Alliance (founded in 2016). The Wilmington Alliance partners with community, civic, and business leaders to prioritize the City's highest needs to drive economic opportunity and social vitality. Our work is done through an equity lens. All our initiatives involve equitable wealth creation in the traditionally marginalized Wilmington communities of Black and Brown residents. Our strength has always been convening organizations and resources, gathering them around projects. This collaborative model - coupled with decades of experience and successful neighborhood revitalization work - positions us to strategically identify barriers, fill gaps, align organizations, and pull resources from all sectors in Wilmington. The Alliance works to make Wilmington a more beautiful, safer, and thriving city that provides opportunity for all through our programs in Workforce Development; Entrepreneurship and Small Business Support; and Creative Placemaking.</w:t>
      </w:r>
    </w:p>
    <w:p w14:paraId="316B72A6" w14:textId="77777777" w:rsidR="00DA4A15" w:rsidRPr="00DA4A15" w:rsidRDefault="00DA4A15" w:rsidP="00DA4A15">
      <w:pPr>
        <w:spacing w:after="0" w:line="240" w:lineRule="auto"/>
        <w:rPr>
          <w:rFonts w:cstheme="minorHAnsi"/>
          <w:b/>
        </w:rPr>
      </w:pPr>
    </w:p>
    <w:p w14:paraId="021A12C4" w14:textId="77777777" w:rsidR="00DA4A15" w:rsidRDefault="00DA4A15" w:rsidP="00DA4A15">
      <w:pPr>
        <w:spacing w:after="0" w:line="240" w:lineRule="auto"/>
        <w:rPr>
          <w:rFonts w:cstheme="minorHAnsi"/>
          <w:bCs/>
        </w:rPr>
      </w:pPr>
      <w:r w:rsidRPr="00DA4A15">
        <w:rPr>
          <w:rFonts w:cstheme="minorHAnsi"/>
          <w:b/>
        </w:rPr>
        <w:t>Our Vision:</w:t>
      </w:r>
      <w:r w:rsidRPr="00744DAB">
        <w:rPr>
          <w:rFonts w:cstheme="minorHAnsi"/>
          <w:bCs/>
        </w:rPr>
        <w:t xml:space="preserve"> Wilmington will be a thriving community that offers opportunities and access to all. </w:t>
      </w:r>
    </w:p>
    <w:p w14:paraId="3D4E8F1E" w14:textId="77777777" w:rsidR="00DA4A15" w:rsidRPr="00744DAB" w:rsidRDefault="00DA4A15" w:rsidP="00DA4A15">
      <w:pPr>
        <w:spacing w:after="0" w:line="240" w:lineRule="auto"/>
        <w:rPr>
          <w:rFonts w:cstheme="minorHAnsi"/>
          <w:bCs/>
        </w:rPr>
      </w:pPr>
      <w:r w:rsidRPr="00DA4A15">
        <w:rPr>
          <w:rFonts w:cstheme="minorHAnsi"/>
          <w:b/>
        </w:rPr>
        <w:t>Our Mission:</w:t>
      </w:r>
      <w:r w:rsidRPr="00744DAB">
        <w:rPr>
          <w:rFonts w:cstheme="minorHAnsi"/>
          <w:bCs/>
        </w:rPr>
        <w:t xml:space="preserve"> The Wilmington Alliance brings people together to drive innovative solutions, leverage resources and promote opportunities to empower the city’s residents and businesses. </w:t>
      </w:r>
    </w:p>
    <w:p w14:paraId="7BD5B867" w14:textId="77777777" w:rsidR="00FF2F75" w:rsidRDefault="00FF2F75" w:rsidP="004D5756">
      <w:pPr>
        <w:jc w:val="both"/>
      </w:pPr>
    </w:p>
    <w:p w14:paraId="7C51FCDA" w14:textId="3C8600B3" w:rsidR="004D5756" w:rsidRDefault="004D5756" w:rsidP="004D5756">
      <w:pPr>
        <w:jc w:val="both"/>
        <w:rPr>
          <w:b/>
          <w:bCs/>
        </w:rPr>
      </w:pPr>
      <w:r>
        <w:t xml:space="preserve">Learn more about the Wilmington Alliance. </w:t>
      </w:r>
      <w:r w:rsidRPr="00FF4199">
        <w:rPr>
          <w:b/>
          <w:bCs/>
        </w:rPr>
        <w:t>https://www.wilmingtonalliance.org</w:t>
      </w:r>
    </w:p>
    <w:p w14:paraId="132C0B65" w14:textId="77777777" w:rsidR="004D5756" w:rsidRDefault="004D5756" w:rsidP="00612241">
      <w:pPr>
        <w:rPr>
          <w:b/>
          <w:bCs/>
          <w:sz w:val="28"/>
          <w:szCs w:val="28"/>
        </w:rPr>
      </w:pPr>
    </w:p>
    <w:p w14:paraId="61D07BD6" w14:textId="1534519F" w:rsidR="00590403" w:rsidRPr="007525AA" w:rsidRDefault="00590403" w:rsidP="00612241">
      <w:pPr>
        <w:rPr>
          <w:b/>
          <w:bCs/>
          <w:sz w:val="28"/>
          <w:szCs w:val="28"/>
        </w:rPr>
      </w:pPr>
      <w:r w:rsidRPr="00FE6D74">
        <w:rPr>
          <w:b/>
          <w:bCs/>
          <w:sz w:val="28"/>
          <w:szCs w:val="28"/>
        </w:rPr>
        <w:t xml:space="preserve">Position Description </w:t>
      </w:r>
    </w:p>
    <w:p w14:paraId="7E178004" w14:textId="733C0D20" w:rsidR="00612241" w:rsidRPr="00FE6D74" w:rsidRDefault="00590403" w:rsidP="00612241">
      <w:pPr>
        <w:rPr>
          <w:b/>
          <w:bCs/>
          <w:sz w:val="24"/>
          <w:szCs w:val="24"/>
        </w:rPr>
      </w:pPr>
      <w:r w:rsidRPr="00FE6D74">
        <w:rPr>
          <w:b/>
          <w:bCs/>
          <w:sz w:val="24"/>
          <w:szCs w:val="24"/>
        </w:rPr>
        <w:t xml:space="preserve">Job Summary </w:t>
      </w:r>
    </w:p>
    <w:p w14:paraId="5E6F5354" w14:textId="2F0B21F3" w:rsidR="00612241" w:rsidRDefault="00612241" w:rsidP="006B299F">
      <w:pPr>
        <w:jc w:val="both"/>
      </w:pPr>
      <w:r>
        <w:t xml:space="preserve">The Wilmington Alliance seeks an experienced workforce development leader who is passionate about driving transformative community change and is committed to </w:t>
      </w:r>
      <w:r w:rsidR="006B299F">
        <w:t xml:space="preserve">advancing workforce </w:t>
      </w:r>
      <w:r w:rsidR="002B2A74">
        <w:t>opportunities and</w:t>
      </w:r>
      <w:r w:rsidR="003D5B15">
        <w:t xml:space="preserve"> negotiat</w:t>
      </w:r>
      <w:r w:rsidR="00FC7F1E">
        <w:t xml:space="preserve">ing </w:t>
      </w:r>
      <w:r w:rsidR="00A21902">
        <w:t xml:space="preserve">actions that remove </w:t>
      </w:r>
      <w:r>
        <w:t xml:space="preserve">barriers to </w:t>
      </w:r>
      <w:r w:rsidR="006B299F">
        <w:t xml:space="preserve">both economic and social </w:t>
      </w:r>
      <w:r>
        <w:t>equalit</w:t>
      </w:r>
      <w:r w:rsidR="007E4C56">
        <w:t>y – particularly for people of color</w:t>
      </w:r>
      <w:r>
        <w:t xml:space="preserve">.  The </w:t>
      </w:r>
      <w:r w:rsidR="00474E1E" w:rsidRPr="00474E1E">
        <w:t>Equitable Workforce Development Program Manager</w:t>
      </w:r>
      <w:r>
        <w:t xml:space="preserve"> of Workforce Equity &amp; Inclusion will be expected to utilize an equity-based model</w:t>
      </w:r>
      <w:r w:rsidR="006B299F">
        <w:t>,</w:t>
      </w:r>
      <w:r>
        <w:t xml:space="preserve"> embedded in collective impact</w:t>
      </w:r>
      <w:r w:rsidR="006B299F">
        <w:t>,</w:t>
      </w:r>
      <w:r>
        <w:t xml:space="preserve"> </w:t>
      </w:r>
      <w:r w:rsidR="00FC7F1E">
        <w:t xml:space="preserve">and </w:t>
      </w:r>
      <w:r>
        <w:t>serve as an implementor</w:t>
      </w:r>
      <w:r w:rsidR="006B299F">
        <w:t xml:space="preserve"> that executes our 2</w:t>
      </w:r>
      <w:r>
        <w:t xml:space="preserve">023 </w:t>
      </w:r>
      <w:r w:rsidR="006B299F">
        <w:t>workforce plan a</w:t>
      </w:r>
      <w:r>
        <w:t>s well as introduce new ideas that support future work</w:t>
      </w:r>
      <w:r w:rsidR="00FC7F1E">
        <w:t>force</w:t>
      </w:r>
      <w:r>
        <w:t xml:space="preserve"> efforts</w:t>
      </w:r>
      <w:r w:rsidR="00FC7F1E">
        <w:t xml:space="preserve"> in marginalized communities</w:t>
      </w:r>
      <w:r>
        <w:t xml:space="preserve">.  This role will </w:t>
      </w:r>
      <w:r w:rsidR="00954C12">
        <w:t>bring</w:t>
      </w:r>
      <w:r>
        <w:t xml:space="preserve"> together local, </w:t>
      </w:r>
      <w:r w:rsidR="00F7415A">
        <w:t>regional,</w:t>
      </w:r>
      <w:r>
        <w:t xml:space="preserve"> and national stakeholders to drive equitable economic mobility efforts, and help build a culture of inclusion for the city of Wilmington.</w:t>
      </w:r>
      <w:r w:rsidR="006B299F">
        <w:t xml:space="preserve">  </w:t>
      </w:r>
    </w:p>
    <w:p w14:paraId="2CBEF4DC" w14:textId="73C801EB" w:rsidR="00171448" w:rsidRDefault="00171448" w:rsidP="006B299F">
      <w:pPr>
        <w:jc w:val="both"/>
      </w:pPr>
      <w:r>
        <w:t xml:space="preserve">The </w:t>
      </w:r>
      <w:r w:rsidR="00474E1E" w:rsidRPr="00474E1E">
        <w:t>Equitable Workforce Development Program Manager</w:t>
      </w:r>
      <w:r>
        <w:t xml:space="preserve"> will bring prior experience in workforce development programming and initiatives with a deep understanding of how inclusive economies are built </w:t>
      </w:r>
      <w:r>
        <w:lastRenderedPageBreak/>
        <w:t>around employment and employability</w:t>
      </w:r>
      <w:r w:rsidR="00FC7F1E">
        <w:t xml:space="preserve"> for under-represented populations (also referred to as the non-traditional workforce)</w:t>
      </w:r>
      <w:r>
        <w:t xml:space="preserve">.  </w:t>
      </w:r>
    </w:p>
    <w:p w14:paraId="658A77F1" w14:textId="7A3BF78F" w:rsidR="00A76D5A" w:rsidRDefault="00A21E85" w:rsidP="006B299F">
      <w:pPr>
        <w:jc w:val="both"/>
      </w:pPr>
      <w:r>
        <w:t>The ideal candidate must be</w:t>
      </w:r>
      <w:r w:rsidR="001B3100">
        <w:t xml:space="preserve"> an effective </w:t>
      </w:r>
      <w:r w:rsidR="00700014">
        <w:t xml:space="preserve">implementer, </w:t>
      </w:r>
      <w:r w:rsidR="001B3100">
        <w:t>collaborator a</w:t>
      </w:r>
      <w:r w:rsidR="009A764F">
        <w:t>n</w:t>
      </w:r>
      <w:r w:rsidR="001B3100">
        <w:t xml:space="preserve">d convenor of people and organizations in the workforce landscape. </w:t>
      </w:r>
      <w:r w:rsidR="007723DB">
        <w:t xml:space="preserve">The Program Manager will </w:t>
      </w:r>
      <w:r w:rsidR="00411F02">
        <w:t xml:space="preserve">continue </w:t>
      </w:r>
      <w:r w:rsidR="0020171E">
        <w:t xml:space="preserve">Wilmington Alliance’s proactive steps </w:t>
      </w:r>
      <w:r w:rsidR="006F6D70">
        <w:t>to remove</w:t>
      </w:r>
      <w:r w:rsidR="00411F02">
        <w:t xml:space="preserve"> barriers </w:t>
      </w:r>
      <w:r w:rsidR="00EE4D0E">
        <w:t>to economic opportunity and create pathways for advancement.</w:t>
      </w:r>
      <w:r w:rsidR="005D1EF3">
        <w:t xml:space="preserve">  </w:t>
      </w:r>
      <w:r w:rsidR="00A034F3">
        <w:t>T</w:t>
      </w:r>
      <w:r w:rsidR="009E20C3">
        <w:t xml:space="preserve">he Program Manager will support Alliance’s </w:t>
      </w:r>
      <w:r w:rsidR="00FC7F1E">
        <w:t xml:space="preserve">partnership with community service providers who serve the City of </w:t>
      </w:r>
      <w:r w:rsidR="009E20C3">
        <w:t>Wilmington in developing</w:t>
      </w:r>
      <w:r w:rsidR="00AC7A98">
        <w:t xml:space="preserve"> and implementing economic inclusion policies and practices.  The Program Manager will also build on accomplishments achieved </w:t>
      </w:r>
      <w:r w:rsidR="00273457">
        <w:t xml:space="preserve">in recent years </w:t>
      </w:r>
      <w:r w:rsidR="00D61DC2">
        <w:t xml:space="preserve">and </w:t>
      </w:r>
      <w:r w:rsidR="00AC7A98">
        <w:t xml:space="preserve">utilize lessons learned </w:t>
      </w:r>
      <w:r w:rsidR="00273457">
        <w:t xml:space="preserve">to </w:t>
      </w:r>
      <w:r w:rsidR="00AC7A98">
        <w:t>target population</w:t>
      </w:r>
      <w:r w:rsidR="00E2164B">
        <w:t>s in marginalized communities</w:t>
      </w:r>
      <w:r w:rsidR="00AC7A98">
        <w:t>, including justice-involved</w:t>
      </w:r>
      <w:r w:rsidR="00273457">
        <w:t xml:space="preserve">, women of color as well as unemployed/under-employed residents </w:t>
      </w:r>
      <w:r w:rsidR="00AC7A98">
        <w:t xml:space="preserve">to generate solutions by leveraging local, regional and/or national sources to meet identified programmatic and funding needs for the future.  </w:t>
      </w:r>
      <w:r w:rsidR="002F3640">
        <w:t xml:space="preserve">The Program Manager will also contribute to strategies that make </w:t>
      </w:r>
      <w:r w:rsidR="00273457">
        <w:t xml:space="preserve">an effective business </w:t>
      </w:r>
      <w:r w:rsidR="002F3640">
        <w:t xml:space="preserve">case for the far-reaching benefits of an inclusive economy, as well as amplify the work of the Alliance and its partners and ensure timely and sufficient reporting to funders of economic development &amp; inclusion efforts in </w:t>
      </w:r>
      <w:r w:rsidR="006E37CD">
        <w:t xml:space="preserve">Wilmington, Delaware’s </w:t>
      </w:r>
      <w:r w:rsidR="002F3640">
        <w:t>wor</w:t>
      </w:r>
      <w:r w:rsidR="000E5411">
        <w:t xml:space="preserve">kforce </w:t>
      </w:r>
      <w:r w:rsidR="006E37CD">
        <w:t>landscape</w:t>
      </w:r>
      <w:r w:rsidR="002F3640">
        <w:t>.</w:t>
      </w:r>
    </w:p>
    <w:p w14:paraId="3785DFA0" w14:textId="3746155A" w:rsidR="00FC34DF" w:rsidRDefault="00FC34DF" w:rsidP="006B299F">
      <w:pPr>
        <w:jc w:val="both"/>
      </w:pPr>
      <w:r>
        <w:t xml:space="preserve">The ideal candidate </w:t>
      </w:r>
      <w:r w:rsidR="004D62AD">
        <w:t>must be</w:t>
      </w:r>
      <w:r>
        <w:t xml:space="preserve"> both forward-and-inward thinking, </w:t>
      </w:r>
      <w:r w:rsidR="004D62AD">
        <w:t>with</w:t>
      </w:r>
      <w:r w:rsidR="00FC34E4">
        <w:t xml:space="preserve"> the ability </w:t>
      </w:r>
      <w:r>
        <w:t>to work effectively</w:t>
      </w:r>
      <w:r w:rsidR="004D62AD">
        <w:t xml:space="preserve"> and create relationships</w:t>
      </w:r>
      <w:r>
        <w:t xml:space="preserve"> with a broad and diverse base of partners,</w:t>
      </w:r>
      <w:r w:rsidR="004D62AD">
        <w:t xml:space="preserve"> </w:t>
      </w:r>
      <w:r>
        <w:t>staff</w:t>
      </w:r>
      <w:r w:rsidR="00EE4044">
        <w:t xml:space="preserve"> and outside consultants</w:t>
      </w:r>
      <w:r>
        <w:t xml:space="preserve">.  </w:t>
      </w:r>
    </w:p>
    <w:p w14:paraId="0EBAB778" w14:textId="42258CF7" w:rsidR="00DA3F45" w:rsidRDefault="00940434" w:rsidP="006B299F">
      <w:pPr>
        <w:jc w:val="both"/>
      </w:pPr>
      <w:r>
        <w:t xml:space="preserve">The Program Manager must be deeply committed to racial, </w:t>
      </w:r>
      <w:r w:rsidR="00F7415A">
        <w:t>social,</w:t>
      </w:r>
      <w:r>
        <w:t xml:space="preserve"> and economic justice, and be prepared to lead with and equity mindset.  They will possess the capacity to welcome and work with a wide variety of stakeholders and be adept at communicating effectively across lines of race, class, education, </w:t>
      </w:r>
      <w:r w:rsidR="00F7415A">
        <w:t>generation,</w:t>
      </w:r>
      <w:r>
        <w:t xml:space="preserve"> and sexual orientation.</w:t>
      </w:r>
    </w:p>
    <w:p w14:paraId="7CE961D1" w14:textId="77777777" w:rsidR="009B6199" w:rsidRDefault="009B6199" w:rsidP="009B6199">
      <w:pPr>
        <w:rPr>
          <w:b/>
          <w:sz w:val="24"/>
          <w:szCs w:val="24"/>
        </w:rPr>
      </w:pPr>
    </w:p>
    <w:p w14:paraId="188B06D1" w14:textId="2D24EEC9" w:rsidR="009B6199" w:rsidRPr="009B6199" w:rsidRDefault="009B6199" w:rsidP="009B6199">
      <w:pPr>
        <w:rPr>
          <w:rFonts w:ascii="Calibri" w:eastAsia="Times New Roman" w:hAnsi="Calibri" w:cs="Calibri"/>
          <w:i/>
          <w:iCs/>
          <w:sz w:val="24"/>
          <w:szCs w:val="24"/>
          <w:shd w:val="clear" w:color="auto" w:fill="FFFFFF"/>
        </w:rPr>
      </w:pPr>
      <w:r w:rsidRPr="009B6199">
        <w:rPr>
          <w:b/>
          <w:sz w:val="24"/>
          <w:szCs w:val="24"/>
        </w:rPr>
        <w:t xml:space="preserve">Essential Functions and Responsibilities  </w:t>
      </w:r>
    </w:p>
    <w:p w14:paraId="28914FE0" w14:textId="77777777" w:rsidR="009B6199" w:rsidRPr="00E032F4" w:rsidRDefault="009B6199" w:rsidP="009B6199">
      <w:pPr>
        <w:spacing w:after="0" w:line="240" w:lineRule="auto"/>
      </w:pPr>
      <w:r w:rsidRPr="00E032F4">
        <w:t>To perform in this position successfully, an individual must be able to perform each essential duty satisfactorily.  Reasonable accommodations may be made to enable individuals with disabilities to perform the essential functions.  Other duties may be assigned to meet business needs.</w:t>
      </w:r>
    </w:p>
    <w:p w14:paraId="69978BF9" w14:textId="2B158489" w:rsidR="009E12D7" w:rsidRDefault="009E12D7" w:rsidP="006B299F">
      <w:pPr>
        <w:jc w:val="both"/>
        <w:rPr>
          <w:b/>
          <w:bCs/>
        </w:rPr>
      </w:pPr>
    </w:p>
    <w:p w14:paraId="25A1AF05" w14:textId="77777777" w:rsidR="00CB5065" w:rsidRPr="00C412F7" w:rsidRDefault="00D40B62" w:rsidP="008B5E14">
      <w:pPr>
        <w:pStyle w:val="ListParagraph"/>
        <w:numPr>
          <w:ilvl w:val="0"/>
          <w:numId w:val="1"/>
        </w:numPr>
        <w:jc w:val="both"/>
      </w:pPr>
      <w:r w:rsidRPr="00C412F7">
        <w:t>Maintain good standing as a member partner of the National Fund for Workforce Solutions, as required:</w:t>
      </w:r>
    </w:p>
    <w:p w14:paraId="747CC86F" w14:textId="4E3075F5" w:rsidR="00CB5065" w:rsidRPr="00C412F7" w:rsidRDefault="00D40B62" w:rsidP="00CB5065">
      <w:pPr>
        <w:pStyle w:val="ListParagraph"/>
        <w:numPr>
          <w:ilvl w:val="1"/>
          <w:numId w:val="1"/>
        </w:numPr>
        <w:jc w:val="both"/>
      </w:pPr>
      <w:r w:rsidRPr="00C412F7">
        <w:t xml:space="preserve">Participate in annual site </w:t>
      </w:r>
      <w:r w:rsidR="00CB5065" w:rsidRPr="00C412F7">
        <w:t>directors’</w:t>
      </w:r>
      <w:r w:rsidRPr="00C412F7">
        <w:t xml:space="preserve"> meetings, monthly calls, meetings with entire network</w:t>
      </w:r>
    </w:p>
    <w:p w14:paraId="4D65B85B" w14:textId="32DF3415" w:rsidR="00CB5065" w:rsidRPr="00C412F7" w:rsidRDefault="00CB5065" w:rsidP="00CB5065">
      <w:pPr>
        <w:pStyle w:val="ListParagraph"/>
        <w:numPr>
          <w:ilvl w:val="1"/>
          <w:numId w:val="1"/>
        </w:numPr>
        <w:jc w:val="both"/>
      </w:pPr>
      <w:r w:rsidRPr="00C412F7">
        <w:t>S</w:t>
      </w:r>
      <w:r w:rsidR="00D40B62" w:rsidRPr="00C412F7">
        <w:t xml:space="preserve">ubmit </w:t>
      </w:r>
      <w:r w:rsidR="007D6A64" w:rsidRPr="00C412F7">
        <w:t xml:space="preserve">timely the </w:t>
      </w:r>
      <w:r w:rsidR="00D40B62" w:rsidRPr="00C412F7">
        <w:t>annual data report &amp; self-assessment</w:t>
      </w:r>
    </w:p>
    <w:p w14:paraId="5EDC62B3" w14:textId="77777777" w:rsidR="00892C3E" w:rsidRPr="00C412F7" w:rsidRDefault="00D40B62" w:rsidP="00CB5065">
      <w:pPr>
        <w:pStyle w:val="ListParagraph"/>
        <w:numPr>
          <w:ilvl w:val="1"/>
          <w:numId w:val="1"/>
        </w:numPr>
        <w:jc w:val="both"/>
      </w:pPr>
      <w:r w:rsidRPr="00C412F7">
        <w:t>Brand Wilmington Alliance as a National Fund partner community</w:t>
      </w:r>
    </w:p>
    <w:p w14:paraId="5E641149" w14:textId="2B044F65" w:rsidR="00941264" w:rsidRPr="00C412F7" w:rsidRDefault="00D40B62" w:rsidP="00CB5065">
      <w:pPr>
        <w:pStyle w:val="ListParagraph"/>
        <w:numPr>
          <w:ilvl w:val="1"/>
          <w:numId w:val="1"/>
        </w:numPr>
        <w:jc w:val="both"/>
      </w:pPr>
      <w:r w:rsidRPr="00C412F7">
        <w:t>Share detailed examples of local strategies and activities with the National Fund staff</w:t>
      </w:r>
    </w:p>
    <w:p w14:paraId="5F668F03" w14:textId="6EF48A09" w:rsidR="00892C3E" w:rsidRPr="00C412F7" w:rsidRDefault="00892C3E" w:rsidP="00CB5065">
      <w:pPr>
        <w:pStyle w:val="ListParagraph"/>
        <w:numPr>
          <w:ilvl w:val="1"/>
          <w:numId w:val="1"/>
        </w:numPr>
        <w:jc w:val="both"/>
      </w:pPr>
      <w:r w:rsidRPr="00C412F7">
        <w:t xml:space="preserve">Work </w:t>
      </w:r>
      <w:r w:rsidR="00691C10" w:rsidRPr="00C412F7">
        <w:t xml:space="preserve">closely with the Director of Development &amp; Marketing to take </w:t>
      </w:r>
      <w:r w:rsidR="00E5092C" w:rsidRPr="00C412F7">
        <w:t xml:space="preserve">advantage of and successfully secure grant </w:t>
      </w:r>
      <w:r w:rsidR="00121D01" w:rsidRPr="00C412F7">
        <w:t>opportunities</w:t>
      </w:r>
      <w:r w:rsidR="00E5092C" w:rsidRPr="00C412F7">
        <w:t xml:space="preserve"> through the </w:t>
      </w:r>
      <w:r w:rsidR="00121D01" w:rsidRPr="00C412F7">
        <w:t>National Fund</w:t>
      </w:r>
    </w:p>
    <w:p w14:paraId="464D85F5" w14:textId="77777777" w:rsidR="00A17F18" w:rsidRPr="00C412F7" w:rsidRDefault="005A742F" w:rsidP="00121D01">
      <w:pPr>
        <w:pStyle w:val="ListParagraph"/>
        <w:numPr>
          <w:ilvl w:val="0"/>
          <w:numId w:val="1"/>
        </w:numPr>
        <w:jc w:val="both"/>
      </w:pPr>
      <w:r w:rsidRPr="00C412F7">
        <w:t xml:space="preserve">Execute the implementation plan for the year two of </w:t>
      </w:r>
      <w:r w:rsidR="008F0CEE" w:rsidRPr="00C412F7">
        <w:t xml:space="preserve">our participation in the </w:t>
      </w:r>
      <w:r w:rsidRPr="00C412F7">
        <w:t>national Generation Work</w:t>
      </w:r>
      <w:r w:rsidR="008F0CEE" w:rsidRPr="00C412F7">
        <w:t xml:space="preserve"> initiative</w:t>
      </w:r>
      <w:r w:rsidR="00A17F18" w:rsidRPr="00C412F7">
        <w:t>:</w:t>
      </w:r>
    </w:p>
    <w:p w14:paraId="36605E7A" w14:textId="4AC6B9D9" w:rsidR="00121D01" w:rsidRPr="00C412F7" w:rsidRDefault="00A17F18" w:rsidP="00A17F18">
      <w:pPr>
        <w:pStyle w:val="ListParagraph"/>
        <w:numPr>
          <w:ilvl w:val="1"/>
          <w:numId w:val="1"/>
        </w:numPr>
        <w:jc w:val="both"/>
      </w:pPr>
      <w:r w:rsidRPr="00C412F7">
        <w:t xml:space="preserve">Participate in the annual Generation Work gathering, regular </w:t>
      </w:r>
      <w:r w:rsidR="00C60192" w:rsidRPr="00C412F7">
        <w:t xml:space="preserve">program calls, meetings with other workforce development </w:t>
      </w:r>
      <w:r w:rsidR="004F6070" w:rsidRPr="00C412F7">
        <w:t>collaboratives</w:t>
      </w:r>
      <w:r w:rsidR="00C60192" w:rsidRPr="00C412F7">
        <w:t xml:space="preserve"> around the country that are </w:t>
      </w:r>
      <w:r w:rsidR="004F6070" w:rsidRPr="00C412F7">
        <w:t>also part of the Generation Work initiative</w:t>
      </w:r>
      <w:r w:rsidR="005A742F" w:rsidRPr="00C412F7">
        <w:t xml:space="preserve"> </w:t>
      </w:r>
    </w:p>
    <w:p w14:paraId="44D4862F" w14:textId="57C57373" w:rsidR="007D6A64" w:rsidRPr="00C412F7" w:rsidRDefault="007D6A64" w:rsidP="00A17F18">
      <w:pPr>
        <w:pStyle w:val="ListParagraph"/>
        <w:numPr>
          <w:ilvl w:val="1"/>
          <w:numId w:val="1"/>
        </w:numPr>
        <w:jc w:val="both"/>
      </w:pPr>
      <w:r w:rsidRPr="00C412F7">
        <w:lastRenderedPageBreak/>
        <w:t xml:space="preserve">Submit timely the </w:t>
      </w:r>
      <w:r w:rsidR="00292DF4" w:rsidRPr="00C412F7">
        <w:t>required assessments and reports</w:t>
      </w:r>
    </w:p>
    <w:p w14:paraId="4CEAE84E" w14:textId="32A1B49A" w:rsidR="00292DF4" w:rsidRPr="00C412F7" w:rsidRDefault="000631A4" w:rsidP="00A17F18">
      <w:pPr>
        <w:pStyle w:val="ListParagraph"/>
        <w:numPr>
          <w:ilvl w:val="1"/>
          <w:numId w:val="1"/>
        </w:numPr>
        <w:jc w:val="both"/>
      </w:pPr>
      <w:r w:rsidRPr="00C412F7">
        <w:t>Work closely with our Employer Navigator to strengthen</w:t>
      </w:r>
      <w:r w:rsidR="00211806" w:rsidRPr="00C412F7">
        <w:t xml:space="preserve"> the engagement of the current members of the Generation Work collaborative</w:t>
      </w:r>
      <w:r w:rsidR="00990927" w:rsidRPr="00C412F7">
        <w:t xml:space="preserve"> and potentially add new partners through partnership agreements</w:t>
      </w:r>
      <w:r w:rsidR="00A72715">
        <w:t xml:space="preserve">. </w:t>
      </w:r>
      <w:bookmarkStart w:id="0" w:name="_Hlk125647905"/>
      <w:r w:rsidR="00A254F3">
        <w:t>Formalizing those agreements</w:t>
      </w:r>
      <w:r w:rsidR="009B6EA5">
        <w:t xml:space="preserve"> or MOUs includes the need to write, review, and ensure compliance on these agreements or MOUs</w:t>
      </w:r>
      <w:bookmarkEnd w:id="0"/>
    </w:p>
    <w:p w14:paraId="299015E7" w14:textId="009A48A6" w:rsidR="00856380" w:rsidRPr="00C412F7" w:rsidRDefault="00856380" w:rsidP="00A17F18">
      <w:pPr>
        <w:pStyle w:val="ListParagraph"/>
        <w:numPr>
          <w:ilvl w:val="1"/>
          <w:numId w:val="1"/>
        </w:numPr>
        <w:jc w:val="both"/>
      </w:pPr>
      <w:r w:rsidRPr="00C412F7">
        <w:t xml:space="preserve">Work closely with the Director of Development &amp; Marketing to </w:t>
      </w:r>
      <w:r w:rsidR="001E6C3F" w:rsidRPr="00C412F7">
        <w:t xml:space="preserve">submit timely grant applications, grant reports and </w:t>
      </w:r>
      <w:r w:rsidR="006D711A" w:rsidRPr="00C412F7">
        <w:t xml:space="preserve">engage in </w:t>
      </w:r>
      <w:r w:rsidR="00E376A1" w:rsidRPr="00C412F7">
        <w:t>culturally relevant storytelling</w:t>
      </w:r>
    </w:p>
    <w:p w14:paraId="366304F1" w14:textId="4EC089D9" w:rsidR="006634BA" w:rsidRPr="00C412F7" w:rsidRDefault="002A20A0" w:rsidP="006634BA">
      <w:pPr>
        <w:pStyle w:val="ListParagraph"/>
        <w:numPr>
          <w:ilvl w:val="0"/>
          <w:numId w:val="1"/>
        </w:numPr>
        <w:jc w:val="both"/>
      </w:pPr>
      <w:r w:rsidRPr="00C412F7">
        <w:t xml:space="preserve">Convene quarterly for a </w:t>
      </w:r>
      <w:r w:rsidR="0011627E">
        <w:t xml:space="preserve">meaningful </w:t>
      </w:r>
      <w:r w:rsidRPr="00C412F7">
        <w:t xml:space="preserve">engagement our Reinventing Our Communities </w:t>
      </w:r>
      <w:r w:rsidR="005D2AF5" w:rsidRPr="00C412F7">
        <w:t xml:space="preserve">(ROC) Council to </w:t>
      </w:r>
      <w:r w:rsidR="00BF0942" w:rsidRPr="00C412F7">
        <w:t xml:space="preserve">leverage </w:t>
      </w:r>
      <w:r w:rsidR="00295877" w:rsidRPr="00C412F7">
        <w:t xml:space="preserve">their thought leadership, </w:t>
      </w:r>
      <w:r w:rsidR="005D2AF5" w:rsidRPr="00C412F7">
        <w:t>seek input on strategic direction as well as advocacy efforts</w:t>
      </w:r>
      <w:r w:rsidR="009C5211" w:rsidRPr="00C412F7">
        <w:t>; as part of ROC, continue our strong partnership with the Federal Reserve Bank of Philadelphia</w:t>
      </w:r>
    </w:p>
    <w:p w14:paraId="301CB6DE" w14:textId="77777777" w:rsidR="00AB2958" w:rsidRPr="00C412F7" w:rsidRDefault="00AB2958" w:rsidP="00AB2958">
      <w:pPr>
        <w:pStyle w:val="ListParagraph"/>
        <w:numPr>
          <w:ilvl w:val="0"/>
          <w:numId w:val="1"/>
        </w:numPr>
        <w:jc w:val="both"/>
      </w:pPr>
      <w:r w:rsidRPr="00C412F7">
        <w:t>Continue our engagement, as a community partner organization, with the Tech Council of Delaware</w:t>
      </w:r>
    </w:p>
    <w:p w14:paraId="4E662288" w14:textId="14EC23E6" w:rsidR="0085178B" w:rsidRPr="00C412F7" w:rsidRDefault="007F4F49" w:rsidP="006634BA">
      <w:pPr>
        <w:pStyle w:val="ListParagraph"/>
        <w:numPr>
          <w:ilvl w:val="0"/>
          <w:numId w:val="1"/>
        </w:numPr>
        <w:jc w:val="both"/>
      </w:pPr>
      <w:r w:rsidRPr="00C412F7">
        <w:t xml:space="preserve">As the </w:t>
      </w:r>
      <w:r w:rsidR="00C424C1" w:rsidRPr="00C412F7">
        <w:t xml:space="preserve">ecosystem builder </w:t>
      </w:r>
      <w:r w:rsidR="00AD0B70" w:rsidRPr="00C412F7">
        <w:t>focused on creating employment and employability for under-represented populations</w:t>
      </w:r>
      <w:r w:rsidR="0039441C" w:rsidRPr="00C412F7">
        <w:t xml:space="preserve">, continue and strengthen the work that began in </w:t>
      </w:r>
      <w:r w:rsidR="004071EE">
        <w:t xml:space="preserve">late </w:t>
      </w:r>
      <w:r w:rsidR="0039441C" w:rsidRPr="00C412F7">
        <w:t xml:space="preserve">2020, with the </w:t>
      </w:r>
      <w:r w:rsidR="0085178B" w:rsidRPr="00C412F7">
        <w:t>JPMorgan Chase’s Second Chance Employment Collaborative:</w:t>
      </w:r>
    </w:p>
    <w:p w14:paraId="3EA23415" w14:textId="220E0C01" w:rsidR="002B662F" w:rsidRPr="00C412F7" w:rsidRDefault="00661092" w:rsidP="0085178B">
      <w:pPr>
        <w:pStyle w:val="ListParagraph"/>
        <w:numPr>
          <w:ilvl w:val="1"/>
          <w:numId w:val="1"/>
        </w:numPr>
        <w:jc w:val="both"/>
      </w:pPr>
      <w:r w:rsidRPr="00C412F7">
        <w:t xml:space="preserve">Continue strengthening the engagement </w:t>
      </w:r>
      <w:r w:rsidR="000C250A" w:rsidRPr="00C412F7">
        <w:t xml:space="preserve">with </w:t>
      </w:r>
      <w:r w:rsidR="00085F05" w:rsidRPr="00C412F7">
        <w:t>our partner organizations</w:t>
      </w:r>
      <w:r w:rsidR="0048103A" w:rsidRPr="00C412F7">
        <w:t xml:space="preserve">, including expanding our partnerships </w:t>
      </w:r>
      <w:r w:rsidR="0048103A" w:rsidRPr="00A5326D">
        <w:t xml:space="preserve">through </w:t>
      </w:r>
      <w:r w:rsidR="002B662F" w:rsidRPr="00A5326D">
        <w:t>partnership agreements</w:t>
      </w:r>
      <w:r w:rsidR="00AB5928" w:rsidRPr="00C412F7">
        <w:t xml:space="preserve">, with minimum targets of 30 </w:t>
      </w:r>
      <w:r w:rsidR="00A17A8D" w:rsidRPr="00C412F7">
        <w:t>community organizations, 15 private partners, 5 public agencies and 20 employers</w:t>
      </w:r>
      <w:r w:rsidR="004071EE">
        <w:t>. Formalizing those agreements or MOUs includes the need to write, review, and ensure compliance on these agreements or MOUs</w:t>
      </w:r>
    </w:p>
    <w:p w14:paraId="1A6B1629" w14:textId="62F4309A" w:rsidR="000E4383" w:rsidRPr="00C412F7" w:rsidRDefault="000E4383" w:rsidP="0085178B">
      <w:pPr>
        <w:pStyle w:val="ListParagraph"/>
        <w:numPr>
          <w:ilvl w:val="1"/>
          <w:numId w:val="1"/>
        </w:numPr>
        <w:jc w:val="both"/>
      </w:pPr>
      <w:r w:rsidRPr="00C412F7">
        <w:t>Work with training partner organizations to provide 135 training participants and graduates with wrap around supports</w:t>
      </w:r>
    </w:p>
    <w:p w14:paraId="4CF9662D" w14:textId="426F1E9F" w:rsidR="009C5BE3" w:rsidRPr="00C412F7" w:rsidRDefault="009C5BE3" w:rsidP="0085178B">
      <w:pPr>
        <w:pStyle w:val="ListParagraph"/>
        <w:numPr>
          <w:ilvl w:val="1"/>
          <w:numId w:val="1"/>
        </w:numPr>
        <w:jc w:val="both"/>
      </w:pPr>
      <w:r w:rsidRPr="00C412F7">
        <w:t xml:space="preserve">Work with our legal services partners to </w:t>
      </w:r>
      <w:r w:rsidR="002248EC" w:rsidRPr="00C412F7">
        <w:t xml:space="preserve">execute one and partner on </w:t>
      </w:r>
      <w:r w:rsidR="002248EC" w:rsidRPr="00C73297">
        <w:t>three Expungement Fairs, with</w:t>
      </w:r>
      <w:r w:rsidR="002248EC" w:rsidRPr="00C412F7">
        <w:t xml:space="preserve"> a </w:t>
      </w:r>
      <w:r w:rsidR="00F35BD0" w:rsidRPr="00C412F7">
        <w:t>goal</w:t>
      </w:r>
      <w:r w:rsidR="002248EC" w:rsidRPr="00C412F7">
        <w:t xml:space="preserve"> of supporting minimum 40 individuals with</w:t>
      </w:r>
      <w:r w:rsidR="00F35BD0" w:rsidRPr="00C412F7">
        <w:t xml:space="preserve"> expungements</w:t>
      </w:r>
      <w:r w:rsidR="00657CDF" w:rsidRPr="00C412F7">
        <w:t xml:space="preserve">, </w:t>
      </w:r>
      <w:r w:rsidR="00FF018A" w:rsidRPr="00C412F7">
        <w:t>pardons,</w:t>
      </w:r>
      <w:r w:rsidR="00657CDF" w:rsidRPr="00C412F7">
        <w:t xml:space="preserve"> and FDIC waivers</w:t>
      </w:r>
      <w:r w:rsidR="0084672C">
        <w:t xml:space="preserve">. Executing </w:t>
      </w:r>
      <w:r w:rsidR="00EC2772">
        <w:t xml:space="preserve">one Expungement Fair will include planning, </w:t>
      </w:r>
      <w:r w:rsidR="00671B43">
        <w:t xml:space="preserve">securing venue, </w:t>
      </w:r>
      <w:r w:rsidR="007C0478">
        <w:t>coordinating partners’ participation,</w:t>
      </w:r>
      <w:r w:rsidR="00671B43">
        <w:t xml:space="preserve"> scheduling food vendor(s)</w:t>
      </w:r>
      <w:r w:rsidR="00127095">
        <w:t>, and coordinating community-based outreach to promote the event.</w:t>
      </w:r>
      <w:r w:rsidR="007C0478">
        <w:t xml:space="preserve"> </w:t>
      </w:r>
    </w:p>
    <w:p w14:paraId="32F6D965" w14:textId="25D0BA93" w:rsidR="00D419FC" w:rsidRPr="00C412F7" w:rsidRDefault="002B662F" w:rsidP="0085178B">
      <w:pPr>
        <w:pStyle w:val="ListParagraph"/>
        <w:numPr>
          <w:ilvl w:val="1"/>
          <w:numId w:val="1"/>
        </w:numPr>
        <w:jc w:val="both"/>
      </w:pPr>
      <w:r w:rsidRPr="00C412F7">
        <w:t xml:space="preserve">Work very closely with our Employer Navigator to </w:t>
      </w:r>
      <w:r w:rsidR="00512C19" w:rsidRPr="00C412F7">
        <w:t>develop strong engagement and partnerships with local employers</w:t>
      </w:r>
      <w:r w:rsidR="009C1CF8" w:rsidRPr="00C412F7">
        <w:t xml:space="preserve"> </w:t>
      </w:r>
      <w:r w:rsidR="000A3985" w:rsidRPr="00C412F7">
        <w:t xml:space="preserve">and </w:t>
      </w:r>
      <w:r w:rsidR="00FF018A" w:rsidRPr="00C412F7">
        <w:t xml:space="preserve">social services and training providers, </w:t>
      </w:r>
      <w:r w:rsidR="009C1CF8" w:rsidRPr="00C412F7">
        <w:t>resulting in:</w:t>
      </w:r>
    </w:p>
    <w:p w14:paraId="678F50B4" w14:textId="7CD8D001" w:rsidR="009C1CF8" w:rsidRPr="00C412F7" w:rsidRDefault="007C6546" w:rsidP="009C1CF8">
      <w:pPr>
        <w:pStyle w:val="ListParagraph"/>
        <w:numPr>
          <w:ilvl w:val="2"/>
          <w:numId w:val="1"/>
        </w:numPr>
        <w:jc w:val="both"/>
      </w:pPr>
      <w:r w:rsidRPr="00C412F7">
        <w:t>Remov</w:t>
      </w:r>
      <w:r w:rsidR="00FF018A" w:rsidRPr="00C412F7">
        <w:t>al of</w:t>
      </w:r>
      <w:r w:rsidRPr="00C412F7">
        <w:t xml:space="preserve"> barriers to employment for at least 50 justice-</w:t>
      </w:r>
      <w:r w:rsidR="00C70AB9" w:rsidRPr="00C412F7">
        <w:t>involved</w:t>
      </w:r>
      <w:r w:rsidRPr="00C412F7">
        <w:t xml:space="preserve"> individuals</w:t>
      </w:r>
    </w:p>
    <w:p w14:paraId="0F058CB3" w14:textId="3C8EBCE1" w:rsidR="00C70AB9" w:rsidRPr="00C412F7" w:rsidRDefault="00FF018A" w:rsidP="009C1CF8">
      <w:pPr>
        <w:pStyle w:val="ListParagraph"/>
        <w:numPr>
          <w:ilvl w:val="2"/>
          <w:numId w:val="1"/>
        </w:numPr>
        <w:jc w:val="both"/>
      </w:pPr>
      <w:r w:rsidRPr="00C412F7">
        <w:t>S</w:t>
      </w:r>
      <w:r w:rsidR="007504A0" w:rsidRPr="00C412F7">
        <w:t>uccessful referral</w:t>
      </w:r>
      <w:r w:rsidRPr="00C412F7">
        <w:t>s</w:t>
      </w:r>
      <w:r w:rsidR="007504A0" w:rsidRPr="00C412F7">
        <w:t xml:space="preserve"> for employment </w:t>
      </w:r>
      <w:r w:rsidR="00485B5A" w:rsidRPr="00C412F7">
        <w:t xml:space="preserve">for 35 </w:t>
      </w:r>
      <w:r w:rsidR="005373C4" w:rsidRPr="00C412F7">
        <w:t>justice-involved individuals</w:t>
      </w:r>
    </w:p>
    <w:p w14:paraId="1EEDED88" w14:textId="3A708B7C" w:rsidR="00293E5F" w:rsidRPr="00C412F7" w:rsidRDefault="005A5781" w:rsidP="007E3CE7">
      <w:pPr>
        <w:pStyle w:val="ListParagraph"/>
        <w:numPr>
          <w:ilvl w:val="0"/>
          <w:numId w:val="1"/>
        </w:numPr>
        <w:jc w:val="both"/>
      </w:pPr>
      <w:r w:rsidRPr="00C412F7">
        <w:t xml:space="preserve">Expand our </w:t>
      </w:r>
      <w:r w:rsidR="00797539" w:rsidRPr="00C412F7">
        <w:t xml:space="preserve">free offering of the North Star Digital Literacy platform to </w:t>
      </w:r>
      <w:r w:rsidR="00E15865" w:rsidRPr="00C412F7">
        <w:t>address the need for closing the digital literacy gap among job seekers</w:t>
      </w:r>
    </w:p>
    <w:p w14:paraId="759BB9A9" w14:textId="2171BC80" w:rsidR="000B672A" w:rsidRPr="00C412F7" w:rsidRDefault="00E15865" w:rsidP="000B672A">
      <w:pPr>
        <w:pStyle w:val="ListParagraph"/>
        <w:numPr>
          <w:ilvl w:val="0"/>
          <w:numId w:val="1"/>
        </w:numPr>
        <w:jc w:val="both"/>
      </w:pPr>
      <w:r w:rsidRPr="00C412F7">
        <w:t xml:space="preserve">Work very closely with our Data and Impact Management Analyst </w:t>
      </w:r>
      <w:r w:rsidR="007E3CE7" w:rsidRPr="00C412F7">
        <w:t xml:space="preserve">and the Employer Navigator </w:t>
      </w:r>
      <w:r w:rsidRPr="00C412F7">
        <w:t xml:space="preserve">to </w:t>
      </w:r>
      <w:r w:rsidR="007E3CE7" w:rsidRPr="00C412F7">
        <w:t>c</w:t>
      </w:r>
      <w:r w:rsidR="000B672A" w:rsidRPr="00C412F7">
        <w:t xml:space="preserve">ontinue the efforts </w:t>
      </w:r>
      <w:r w:rsidR="007E3CE7" w:rsidRPr="00C412F7">
        <w:t xml:space="preserve">to </w:t>
      </w:r>
      <w:r w:rsidR="00613066" w:rsidRPr="00C412F7">
        <w:t xml:space="preserve">measure and report </w:t>
      </w:r>
      <w:r w:rsidR="00530865" w:rsidRPr="00C412F7">
        <w:t xml:space="preserve">our collective </w:t>
      </w:r>
      <w:r w:rsidR="00613066" w:rsidRPr="00C412F7">
        <w:t>impact using the Apricot360 platform</w:t>
      </w:r>
    </w:p>
    <w:p w14:paraId="17D120C2" w14:textId="33C3752E" w:rsidR="00530865" w:rsidRPr="00C412F7" w:rsidRDefault="00530865" w:rsidP="00530865">
      <w:pPr>
        <w:pStyle w:val="ListParagraph"/>
        <w:numPr>
          <w:ilvl w:val="0"/>
          <w:numId w:val="1"/>
        </w:numPr>
        <w:jc w:val="both"/>
      </w:pPr>
      <w:r w:rsidRPr="00C412F7">
        <w:t>Work closely with outside consultants to implement existing workforce initiatives, including employer engagement, to ensure that Wilmington’s workforce and economic mobility efforts are inclusive of the needs and desires of underestimated communities and are done in culturally appropriate ways</w:t>
      </w:r>
    </w:p>
    <w:p w14:paraId="3310717A" w14:textId="2239F0CB" w:rsidR="003C26EC" w:rsidRPr="00C412F7" w:rsidRDefault="00B576C0" w:rsidP="002C37AE">
      <w:pPr>
        <w:pStyle w:val="ListParagraph"/>
        <w:numPr>
          <w:ilvl w:val="0"/>
          <w:numId w:val="1"/>
        </w:numPr>
        <w:jc w:val="both"/>
      </w:pPr>
      <w:r w:rsidRPr="00C412F7">
        <w:t xml:space="preserve">Where appropriate, assist </w:t>
      </w:r>
      <w:r w:rsidR="007A5099" w:rsidRPr="00C412F7">
        <w:t xml:space="preserve">the Director of Development &amp; Marketing </w:t>
      </w:r>
      <w:r w:rsidRPr="00C412F7">
        <w:t>with marketing campaigns in support of the inclusive economies program and workforce in particular – and help build Alliance’s profile in the sector</w:t>
      </w:r>
    </w:p>
    <w:p w14:paraId="1C4B768B" w14:textId="4A3E1EBC" w:rsidR="00250B05" w:rsidRPr="00C412F7" w:rsidRDefault="00DC44FD" w:rsidP="002C37AE">
      <w:pPr>
        <w:pStyle w:val="ListParagraph"/>
        <w:numPr>
          <w:ilvl w:val="0"/>
          <w:numId w:val="1"/>
        </w:numPr>
        <w:jc w:val="both"/>
      </w:pPr>
      <w:r w:rsidRPr="00C412F7">
        <w:t xml:space="preserve">With the CEO and </w:t>
      </w:r>
      <w:r w:rsidR="007A5099" w:rsidRPr="00C412F7">
        <w:t xml:space="preserve">the </w:t>
      </w:r>
      <w:r w:rsidRPr="00C412F7">
        <w:t xml:space="preserve">Director of Development &amp; </w:t>
      </w:r>
      <w:r w:rsidR="007A5099" w:rsidRPr="00C412F7">
        <w:t>M</w:t>
      </w:r>
      <w:r w:rsidRPr="00C412F7">
        <w:t xml:space="preserve">arketing, develop </w:t>
      </w:r>
      <w:r w:rsidR="007A5099" w:rsidRPr="00C412F7">
        <w:t>programmatic budget and manage that budget effectively</w:t>
      </w:r>
    </w:p>
    <w:p w14:paraId="7B4A0CEB" w14:textId="502B6747" w:rsidR="00C441F0" w:rsidRPr="009B6199" w:rsidRDefault="00C441F0" w:rsidP="00C441F0">
      <w:pPr>
        <w:spacing w:line="240" w:lineRule="auto"/>
        <w:ind w:left="360"/>
        <w:rPr>
          <w:b/>
          <w:sz w:val="24"/>
          <w:szCs w:val="24"/>
        </w:rPr>
      </w:pPr>
      <w:r w:rsidRPr="009B6199">
        <w:rPr>
          <w:b/>
          <w:sz w:val="24"/>
          <w:szCs w:val="24"/>
        </w:rPr>
        <w:lastRenderedPageBreak/>
        <w:t>Supervisory Responsibilities</w:t>
      </w:r>
    </w:p>
    <w:p w14:paraId="62DE882F" w14:textId="6FC1D317" w:rsidR="00C441F0" w:rsidRDefault="00B15CB5" w:rsidP="00F7506A">
      <w:pPr>
        <w:spacing w:line="240" w:lineRule="auto"/>
        <w:ind w:left="360"/>
      </w:pPr>
      <w:r>
        <w:t xml:space="preserve">Direct and partner with </w:t>
      </w:r>
      <w:r w:rsidR="00A953FA">
        <w:t>relevant consultants.</w:t>
      </w:r>
      <w:r w:rsidR="00C441F0" w:rsidRPr="00253C09">
        <w:t xml:space="preserve"> </w:t>
      </w:r>
    </w:p>
    <w:p w14:paraId="0E1B53CF" w14:textId="74734072" w:rsidR="00C441F0" w:rsidRPr="00F7506A" w:rsidRDefault="00C441F0" w:rsidP="00F7506A">
      <w:pPr>
        <w:spacing w:line="240" w:lineRule="auto"/>
        <w:ind w:left="360"/>
        <w:rPr>
          <w:b/>
          <w:i/>
          <w:sz w:val="24"/>
          <w:szCs w:val="24"/>
        </w:rPr>
      </w:pPr>
      <w:r w:rsidRPr="00F7506A">
        <w:rPr>
          <w:b/>
          <w:sz w:val="24"/>
          <w:szCs w:val="24"/>
        </w:rPr>
        <w:t>Qualifications</w:t>
      </w:r>
      <w:r w:rsidRPr="00F7506A">
        <w:rPr>
          <w:b/>
          <w:i/>
          <w:sz w:val="24"/>
          <w:szCs w:val="24"/>
        </w:rPr>
        <w:t xml:space="preserve"> </w:t>
      </w:r>
    </w:p>
    <w:p w14:paraId="496AF2C8" w14:textId="77777777" w:rsidR="00C441F0" w:rsidRPr="00F7506A" w:rsidRDefault="00C441F0" w:rsidP="00F7506A">
      <w:pPr>
        <w:spacing w:after="0" w:line="240" w:lineRule="auto"/>
        <w:ind w:left="360"/>
        <w:rPr>
          <w:b/>
          <w:i/>
        </w:rPr>
      </w:pPr>
      <w:r w:rsidRPr="00F7506A">
        <w:rPr>
          <w:b/>
          <w:i/>
        </w:rPr>
        <w:t>Education and Experience Requirements:</w:t>
      </w:r>
    </w:p>
    <w:p w14:paraId="26F0C08B" w14:textId="77777777" w:rsidR="00C441F0" w:rsidRPr="00BF2892" w:rsidRDefault="00C441F0" w:rsidP="00BF2892">
      <w:pPr>
        <w:spacing w:after="0" w:line="240" w:lineRule="auto"/>
        <w:ind w:left="360"/>
        <w:rPr>
          <w:b/>
          <w:i/>
        </w:rPr>
      </w:pPr>
    </w:p>
    <w:p w14:paraId="33175117" w14:textId="58D9D057" w:rsidR="00FB581A" w:rsidRDefault="00FC0CA5" w:rsidP="00C412F7">
      <w:pPr>
        <w:pStyle w:val="ListParagraph"/>
        <w:jc w:val="both"/>
      </w:pPr>
      <w:r>
        <w:t>5 – 7 years of workforce development experience with emphasis on equity and inclusion of marginalized populations of color, including justice-involved, minority women and under/unemployed populations</w:t>
      </w:r>
      <w:r w:rsidR="00FB581A">
        <w:t xml:space="preserve"> that can be leveraged in an equity-based platform and collective impact setting.</w:t>
      </w:r>
    </w:p>
    <w:p w14:paraId="6A3C9EEE" w14:textId="77777777" w:rsidR="00A1286A" w:rsidRPr="00A1286A" w:rsidRDefault="00A1286A" w:rsidP="004D5756">
      <w:pPr>
        <w:ind w:left="360"/>
        <w:jc w:val="both"/>
        <w:rPr>
          <w:b/>
          <w:bCs/>
          <w:i/>
          <w:iCs/>
          <w:sz w:val="16"/>
          <w:szCs w:val="16"/>
        </w:rPr>
      </w:pPr>
    </w:p>
    <w:p w14:paraId="2CA27513" w14:textId="7A09EFAC" w:rsidR="008B5A40" w:rsidRPr="00C406DC" w:rsidRDefault="008B5A40" w:rsidP="004D5756">
      <w:pPr>
        <w:ind w:left="360"/>
        <w:jc w:val="both"/>
        <w:rPr>
          <w:b/>
          <w:bCs/>
          <w:i/>
          <w:iCs/>
        </w:rPr>
      </w:pPr>
      <w:r w:rsidRPr="00C406DC">
        <w:rPr>
          <w:b/>
          <w:bCs/>
          <w:i/>
          <w:iCs/>
        </w:rPr>
        <w:t xml:space="preserve">Skills, </w:t>
      </w:r>
      <w:r w:rsidR="00127095" w:rsidRPr="00C406DC">
        <w:rPr>
          <w:b/>
          <w:bCs/>
          <w:i/>
          <w:iCs/>
        </w:rPr>
        <w:t>Knowledge,</w:t>
      </w:r>
      <w:r w:rsidRPr="00C406DC">
        <w:rPr>
          <w:b/>
          <w:bCs/>
          <w:i/>
          <w:iCs/>
        </w:rPr>
        <w:t xml:space="preserve"> and Abilities</w:t>
      </w:r>
      <w:r w:rsidR="00FF3160">
        <w:rPr>
          <w:b/>
          <w:bCs/>
          <w:i/>
          <w:iCs/>
        </w:rPr>
        <w:t>:</w:t>
      </w:r>
      <w:r w:rsidRPr="00C406DC">
        <w:rPr>
          <w:b/>
          <w:bCs/>
          <w:i/>
          <w:iCs/>
        </w:rPr>
        <w:t xml:space="preserve"> </w:t>
      </w:r>
    </w:p>
    <w:p w14:paraId="4B494C00" w14:textId="77777777" w:rsidR="00054504" w:rsidRPr="00004411" w:rsidRDefault="00054504" w:rsidP="00054504">
      <w:pPr>
        <w:pStyle w:val="ListParagraph"/>
        <w:numPr>
          <w:ilvl w:val="0"/>
          <w:numId w:val="2"/>
        </w:numPr>
        <w:jc w:val="both"/>
      </w:pPr>
      <w:r w:rsidRPr="00004411">
        <w:t xml:space="preserve">Strong project management and organizational skills – with emphasis on project implementation and execution and the ability to manage multiple projects simultaneously </w:t>
      </w:r>
    </w:p>
    <w:p w14:paraId="6865CD62" w14:textId="1E0ED6F9" w:rsidR="00E00C5B" w:rsidRPr="00004411" w:rsidRDefault="00E00C5B" w:rsidP="00E00C5B">
      <w:pPr>
        <w:pStyle w:val="ListParagraph"/>
        <w:numPr>
          <w:ilvl w:val="0"/>
          <w:numId w:val="2"/>
        </w:numPr>
        <w:jc w:val="both"/>
      </w:pPr>
      <w:r w:rsidRPr="00004411">
        <w:t xml:space="preserve">Excellent interpersonal, written, and oral communication skills, as well as the ability to effectively communicate key program achievements and challenges to funders, Wilmington Alliance executive committee members, </w:t>
      </w:r>
      <w:proofErr w:type="spellStart"/>
      <w:r w:rsidRPr="00004411">
        <w:t>etc</w:t>
      </w:r>
      <w:proofErr w:type="spellEnd"/>
    </w:p>
    <w:p w14:paraId="3A59E36D" w14:textId="52E4CAD7" w:rsidR="00E00C5B" w:rsidRPr="00004411" w:rsidRDefault="00E00C5B" w:rsidP="00E00C5B">
      <w:pPr>
        <w:pStyle w:val="ListParagraph"/>
        <w:numPr>
          <w:ilvl w:val="0"/>
          <w:numId w:val="2"/>
        </w:numPr>
        <w:jc w:val="both"/>
      </w:pPr>
      <w:r w:rsidRPr="00004411">
        <w:t>Strong “can-do</w:t>
      </w:r>
      <w:r w:rsidR="008162F6" w:rsidRPr="00004411">
        <w:t xml:space="preserve">” attitude, flexibility </w:t>
      </w:r>
      <w:r w:rsidR="006235F1" w:rsidRPr="00004411">
        <w:t>and ease with change and high levels of uncertainty</w:t>
      </w:r>
    </w:p>
    <w:p w14:paraId="2E468BEC" w14:textId="54DC1859" w:rsidR="009A1AFF" w:rsidRPr="00004411" w:rsidRDefault="00A00E0D" w:rsidP="00E00C5B">
      <w:pPr>
        <w:pStyle w:val="ListParagraph"/>
        <w:numPr>
          <w:ilvl w:val="0"/>
          <w:numId w:val="2"/>
        </w:numPr>
        <w:jc w:val="both"/>
      </w:pPr>
      <w:r w:rsidRPr="00004411">
        <w:t xml:space="preserve">Desire to </w:t>
      </w:r>
      <w:r w:rsidR="00A33C0B" w:rsidRPr="00004411">
        <w:t xml:space="preserve">work in a small entrepreneurial organization, with strong emphasis on teamwork and </w:t>
      </w:r>
      <w:r w:rsidR="00151B02" w:rsidRPr="00004411">
        <w:t xml:space="preserve">taking ownership over tasks that may go beyond the </w:t>
      </w:r>
      <w:r w:rsidRPr="00004411">
        <w:t>“job description”</w:t>
      </w:r>
    </w:p>
    <w:p w14:paraId="75D1205C" w14:textId="016A538B" w:rsidR="004B4F7F" w:rsidRPr="00004411" w:rsidRDefault="001752E5" w:rsidP="00DF036F">
      <w:pPr>
        <w:pStyle w:val="ListParagraph"/>
        <w:numPr>
          <w:ilvl w:val="0"/>
          <w:numId w:val="2"/>
        </w:numPr>
        <w:jc w:val="both"/>
      </w:pPr>
      <w:r w:rsidRPr="00004411">
        <w:t>A high level of comfort navigating local, county and state politics; adept at coordinating with various political subdivisions to facilitate change</w:t>
      </w:r>
    </w:p>
    <w:p w14:paraId="1FEE5453" w14:textId="625C7622" w:rsidR="00D34738" w:rsidRPr="00004411" w:rsidRDefault="00D34738" w:rsidP="00DF036F">
      <w:pPr>
        <w:pStyle w:val="ListParagraph"/>
        <w:numPr>
          <w:ilvl w:val="0"/>
          <w:numId w:val="2"/>
        </w:numPr>
        <w:jc w:val="both"/>
      </w:pPr>
      <w:r w:rsidRPr="00004411">
        <w:t xml:space="preserve">A focus on innovation, </w:t>
      </w:r>
      <w:r w:rsidR="00F7415A" w:rsidRPr="00004411">
        <w:t>data,</w:t>
      </w:r>
      <w:r w:rsidRPr="00004411">
        <w:t xml:space="preserve"> and results-driven </w:t>
      </w:r>
      <w:r w:rsidR="0015587F" w:rsidRPr="00004411">
        <w:t>approaches</w:t>
      </w:r>
      <w:r w:rsidR="002526F4" w:rsidRPr="00004411">
        <w:t>; work in tandem with Wilmington Alliance Data Analyst regarding reporting requirements</w:t>
      </w:r>
    </w:p>
    <w:p w14:paraId="101E1F93" w14:textId="40CD904C" w:rsidR="000C5EC8" w:rsidRDefault="00D01A73" w:rsidP="00265FA3">
      <w:pPr>
        <w:pStyle w:val="ListParagraph"/>
        <w:numPr>
          <w:ilvl w:val="0"/>
          <w:numId w:val="2"/>
        </w:numPr>
        <w:jc w:val="both"/>
      </w:pPr>
      <w:r w:rsidRPr="00004411">
        <w:t>Ability to</w:t>
      </w:r>
      <w:r w:rsidR="0015587F" w:rsidRPr="00004411">
        <w:t xml:space="preserve"> communicate, and effectively interact with peo</w:t>
      </w:r>
      <w:r w:rsidR="004E7818" w:rsidRPr="00004411">
        <w:t>ple across all cultures and at all levels</w:t>
      </w:r>
      <w:r w:rsidR="004267A1" w:rsidRPr="00004411">
        <w:t xml:space="preserve"> </w:t>
      </w:r>
      <w:r w:rsidR="000A4389" w:rsidRPr="00004411">
        <w:t xml:space="preserve">of power and influence </w:t>
      </w:r>
      <w:r w:rsidRPr="00004411">
        <w:t>to ensure</w:t>
      </w:r>
      <w:r w:rsidR="004267A1" w:rsidRPr="00004411">
        <w:t xml:space="preserve"> a shared understanding of the Alliance’s direction involving </w:t>
      </w:r>
      <w:r w:rsidR="002912EA" w:rsidRPr="00004411">
        <w:t xml:space="preserve">jobs and overall </w:t>
      </w:r>
      <w:r w:rsidR="004267A1" w:rsidRPr="00004411">
        <w:t xml:space="preserve">workforce </w:t>
      </w:r>
      <w:r w:rsidR="002912EA" w:rsidRPr="00004411">
        <w:t xml:space="preserve">opportunities </w:t>
      </w:r>
      <w:r w:rsidR="004267A1" w:rsidRPr="00004411">
        <w:t>for our target populations</w:t>
      </w:r>
    </w:p>
    <w:p w14:paraId="292583B6" w14:textId="2F4DCE58" w:rsidR="00AD4A0B" w:rsidRDefault="00AD4A0B" w:rsidP="00265FA3">
      <w:pPr>
        <w:pStyle w:val="ListParagraph"/>
        <w:numPr>
          <w:ilvl w:val="0"/>
          <w:numId w:val="2"/>
        </w:numPr>
        <w:jc w:val="both"/>
      </w:pPr>
      <w:r>
        <w:t>Experience with coordinating events</w:t>
      </w:r>
    </w:p>
    <w:p w14:paraId="56F1BF70" w14:textId="57DFC46D" w:rsidR="00AD4A0B" w:rsidRPr="00004411" w:rsidRDefault="00D41238" w:rsidP="00265FA3">
      <w:pPr>
        <w:pStyle w:val="ListParagraph"/>
        <w:numPr>
          <w:ilvl w:val="0"/>
          <w:numId w:val="2"/>
        </w:numPr>
        <w:jc w:val="both"/>
      </w:pPr>
      <w:r>
        <w:t>Experience with writing partnership agreements and MOUs</w:t>
      </w:r>
    </w:p>
    <w:p w14:paraId="1F6E7AA4" w14:textId="2FF52DB3" w:rsidR="00C056C9" w:rsidRDefault="00C056C9" w:rsidP="00C056C9">
      <w:pPr>
        <w:pStyle w:val="ListParagraph"/>
        <w:numPr>
          <w:ilvl w:val="0"/>
          <w:numId w:val="2"/>
        </w:numPr>
        <w:jc w:val="both"/>
      </w:pPr>
      <w:r w:rsidRPr="00004411">
        <w:t>Experience in building and managing programmatic budgets</w:t>
      </w:r>
    </w:p>
    <w:p w14:paraId="5973D743" w14:textId="3D360510" w:rsidR="003A5754" w:rsidRPr="00AD4A0B" w:rsidRDefault="003A5754" w:rsidP="003A5754">
      <w:pPr>
        <w:pStyle w:val="ListParagraph"/>
        <w:numPr>
          <w:ilvl w:val="0"/>
          <w:numId w:val="2"/>
        </w:numPr>
        <w:jc w:val="both"/>
      </w:pPr>
      <w:r w:rsidRPr="00AD4A0B">
        <w:t>Experience with the MS Office, SharePoint, and Google suite of products</w:t>
      </w:r>
    </w:p>
    <w:p w14:paraId="4C160253" w14:textId="1D816F35" w:rsidR="003A5754" w:rsidRPr="00AD4A0B" w:rsidRDefault="003A5754" w:rsidP="003A5754">
      <w:pPr>
        <w:pStyle w:val="ListParagraph"/>
        <w:numPr>
          <w:ilvl w:val="0"/>
          <w:numId w:val="2"/>
        </w:numPr>
        <w:jc w:val="both"/>
      </w:pPr>
      <w:r w:rsidRPr="00AD4A0B">
        <w:t>Understand</w:t>
      </w:r>
      <w:r w:rsidR="00D41238">
        <w:t>ing</w:t>
      </w:r>
      <w:r w:rsidRPr="00AD4A0B">
        <w:t xml:space="preserve"> of marketing and an effective storytelling </w:t>
      </w:r>
    </w:p>
    <w:p w14:paraId="56177A0F" w14:textId="664B26B8" w:rsidR="008617E6" w:rsidRPr="00004411" w:rsidRDefault="008617E6" w:rsidP="00265FA3">
      <w:pPr>
        <w:pStyle w:val="ListParagraph"/>
        <w:numPr>
          <w:ilvl w:val="0"/>
          <w:numId w:val="2"/>
        </w:numPr>
        <w:jc w:val="both"/>
      </w:pPr>
      <w:r w:rsidRPr="00004411">
        <w:t>Readiness to incorporate racial equity practices into the work</w:t>
      </w:r>
    </w:p>
    <w:p w14:paraId="6458783F" w14:textId="3B309D9E" w:rsidR="008617E6" w:rsidRPr="00004411" w:rsidRDefault="008617E6" w:rsidP="00265FA3">
      <w:pPr>
        <w:pStyle w:val="ListParagraph"/>
        <w:numPr>
          <w:ilvl w:val="0"/>
          <w:numId w:val="2"/>
        </w:numPr>
        <w:jc w:val="both"/>
      </w:pPr>
      <w:r w:rsidRPr="00004411">
        <w:t xml:space="preserve">A strong connection to Wilmington, DE will be considered but </w:t>
      </w:r>
      <w:r w:rsidR="00D41238">
        <w:t xml:space="preserve">it </w:t>
      </w:r>
      <w:r w:rsidRPr="00004411">
        <w:t>is not required.</w:t>
      </w:r>
    </w:p>
    <w:p w14:paraId="1316CB68" w14:textId="77777777" w:rsidR="00054504" w:rsidRPr="00004411" w:rsidRDefault="00054504" w:rsidP="00054504">
      <w:pPr>
        <w:pStyle w:val="ListParagraph"/>
        <w:numPr>
          <w:ilvl w:val="0"/>
          <w:numId w:val="2"/>
        </w:numPr>
        <w:jc w:val="both"/>
      </w:pPr>
      <w:r w:rsidRPr="00004411">
        <w:t>Familiarity with workforce development in Delaware (a plus, but not required)</w:t>
      </w:r>
    </w:p>
    <w:p w14:paraId="171CD9C2" w14:textId="3F67F530" w:rsidR="008617E6" w:rsidRPr="00A1286A" w:rsidRDefault="008617E6" w:rsidP="008617E6">
      <w:pPr>
        <w:pStyle w:val="ListParagraph"/>
        <w:jc w:val="both"/>
        <w:rPr>
          <w:sz w:val="16"/>
          <w:szCs w:val="16"/>
        </w:rPr>
      </w:pPr>
    </w:p>
    <w:p w14:paraId="372FD709" w14:textId="77777777" w:rsidR="00C34CC1" w:rsidRDefault="00C34CC1" w:rsidP="004D5756">
      <w:pPr>
        <w:spacing w:after="0"/>
        <w:ind w:left="360"/>
        <w:rPr>
          <w:i/>
        </w:rPr>
      </w:pPr>
      <w:r w:rsidRPr="00CA21B9">
        <w:rPr>
          <w:b/>
          <w:i/>
        </w:rPr>
        <w:t>Work Environment:</w:t>
      </w:r>
      <w:r w:rsidRPr="00CA21B9">
        <w:rPr>
          <w:i/>
        </w:rPr>
        <w:t xml:space="preserve"> </w:t>
      </w:r>
    </w:p>
    <w:p w14:paraId="4159366E" w14:textId="77777777" w:rsidR="00C34CC1" w:rsidRDefault="00C34CC1" w:rsidP="00C34CC1">
      <w:pPr>
        <w:spacing w:after="0"/>
        <w:ind w:left="360"/>
        <w:rPr>
          <w:i/>
        </w:rPr>
      </w:pPr>
    </w:p>
    <w:p w14:paraId="168A02B7" w14:textId="77777777" w:rsidR="00C34CC1" w:rsidRPr="00347816" w:rsidRDefault="00C34CC1" w:rsidP="00C34CC1">
      <w:pPr>
        <w:pStyle w:val="ListParagraph"/>
        <w:numPr>
          <w:ilvl w:val="0"/>
          <w:numId w:val="3"/>
        </w:numPr>
        <w:spacing w:after="0" w:line="240" w:lineRule="auto"/>
        <w:ind w:left="1080"/>
      </w:pPr>
      <w:r w:rsidRPr="00347816">
        <w:t>General office environment</w:t>
      </w:r>
    </w:p>
    <w:p w14:paraId="4796D769" w14:textId="0379B0C8" w:rsidR="00C34CC1" w:rsidRPr="00347816" w:rsidRDefault="00C34CC1" w:rsidP="00C34CC1">
      <w:pPr>
        <w:pStyle w:val="ListParagraph"/>
        <w:numPr>
          <w:ilvl w:val="0"/>
          <w:numId w:val="3"/>
        </w:numPr>
        <w:spacing w:line="240" w:lineRule="auto"/>
        <w:ind w:left="1080"/>
      </w:pPr>
      <w:r w:rsidRPr="00347816">
        <w:t xml:space="preserve">Hours of work and days are Monday through Friday, 9:00 a.m.to </w:t>
      </w:r>
      <w:r w:rsidR="00E561F1" w:rsidRPr="00347816">
        <w:t>5</w:t>
      </w:r>
      <w:r w:rsidRPr="00347816">
        <w:t>:00 p.m.</w:t>
      </w:r>
    </w:p>
    <w:p w14:paraId="00D2A214" w14:textId="112B6670" w:rsidR="00C34CC1" w:rsidRPr="00347816" w:rsidRDefault="00C34CC1" w:rsidP="00C34CC1">
      <w:pPr>
        <w:pStyle w:val="ListParagraph"/>
        <w:numPr>
          <w:ilvl w:val="0"/>
          <w:numId w:val="3"/>
        </w:numPr>
        <w:spacing w:after="0" w:line="240" w:lineRule="auto"/>
        <w:ind w:left="1080"/>
      </w:pPr>
      <w:r w:rsidRPr="00347816">
        <w:t>Work schedule flexibility required</w:t>
      </w:r>
      <w:r w:rsidR="00347816" w:rsidRPr="00347816">
        <w:t xml:space="preserve"> but also provided </w:t>
      </w:r>
    </w:p>
    <w:p w14:paraId="2BA07EF5" w14:textId="4B11215E" w:rsidR="00C34CC1" w:rsidRPr="00347816" w:rsidRDefault="00C34CC1" w:rsidP="00C34CC1">
      <w:pPr>
        <w:pStyle w:val="ListParagraph"/>
        <w:numPr>
          <w:ilvl w:val="0"/>
          <w:numId w:val="3"/>
        </w:numPr>
        <w:spacing w:after="0" w:line="240" w:lineRule="auto"/>
        <w:ind w:left="1080"/>
      </w:pPr>
      <w:r w:rsidRPr="00347816">
        <w:t xml:space="preserve">Travel: </w:t>
      </w:r>
      <w:r w:rsidR="00347816" w:rsidRPr="00347816">
        <w:t>o</w:t>
      </w:r>
      <w:r w:rsidRPr="00347816">
        <w:t>ccasional</w:t>
      </w:r>
    </w:p>
    <w:p w14:paraId="7957F944" w14:textId="30F5080E" w:rsidR="00BE0D86" w:rsidRPr="00347816" w:rsidRDefault="00BE0D86" w:rsidP="00C34CC1">
      <w:pPr>
        <w:pStyle w:val="ListParagraph"/>
        <w:numPr>
          <w:ilvl w:val="0"/>
          <w:numId w:val="3"/>
        </w:numPr>
        <w:spacing w:after="0" w:line="240" w:lineRule="auto"/>
        <w:ind w:left="1080"/>
      </w:pPr>
      <w:r w:rsidRPr="00347816">
        <w:lastRenderedPageBreak/>
        <w:t xml:space="preserve">Evenings and weekends: occasional </w:t>
      </w:r>
    </w:p>
    <w:p w14:paraId="47333E7E" w14:textId="77777777" w:rsidR="00C34CC1" w:rsidRDefault="00C34CC1" w:rsidP="00C34CC1">
      <w:pPr>
        <w:pStyle w:val="ListParagraph"/>
        <w:spacing w:after="0" w:line="240" w:lineRule="auto"/>
        <w:ind w:left="1080"/>
      </w:pPr>
    </w:p>
    <w:p w14:paraId="2D897D41" w14:textId="77777777" w:rsidR="00D84B2E" w:rsidRDefault="00D84B2E" w:rsidP="00A1286A">
      <w:pPr>
        <w:rPr>
          <w:b/>
          <w:i/>
        </w:rPr>
      </w:pPr>
    </w:p>
    <w:p w14:paraId="13F143AD" w14:textId="13012231" w:rsidR="00C34CC1" w:rsidRDefault="00C34CC1" w:rsidP="00A1286A">
      <w:pPr>
        <w:rPr>
          <w:i/>
        </w:rPr>
      </w:pPr>
      <w:r w:rsidRPr="00CA21B9">
        <w:rPr>
          <w:b/>
          <w:i/>
        </w:rPr>
        <w:t>Physical Demands:</w:t>
      </w:r>
      <w:r w:rsidRPr="00CA21B9">
        <w:rPr>
          <w:i/>
        </w:rPr>
        <w:t xml:space="preserve"> </w:t>
      </w:r>
      <w:r>
        <w:rPr>
          <w:i/>
        </w:rPr>
        <w:t xml:space="preserve">  </w:t>
      </w:r>
    </w:p>
    <w:p w14:paraId="29BE0231" w14:textId="14DD1B3B" w:rsidR="00C34CC1" w:rsidRPr="00523D0E" w:rsidRDefault="00C34CC1" w:rsidP="00C34CC1">
      <w:pPr>
        <w:pStyle w:val="ListParagraph"/>
        <w:numPr>
          <w:ilvl w:val="0"/>
          <w:numId w:val="5"/>
        </w:numPr>
      </w:pPr>
      <w:r w:rsidRPr="00523D0E">
        <w:t>Must be able to remain in a stationary position 50% of the time</w:t>
      </w:r>
    </w:p>
    <w:p w14:paraId="7966CA12" w14:textId="39B2A127" w:rsidR="00C34CC1" w:rsidRPr="00523D0E" w:rsidRDefault="00C34CC1" w:rsidP="00C34CC1">
      <w:pPr>
        <w:pStyle w:val="ListParagraph"/>
        <w:numPr>
          <w:ilvl w:val="0"/>
          <w:numId w:val="4"/>
        </w:numPr>
        <w:spacing w:line="240" w:lineRule="auto"/>
        <w:ind w:left="1080"/>
      </w:pPr>
      <w:r w:rsidRPr="00523D0E">
        <w:t xml:space="preserve">The person in this position needs to occasionally move about inside the office to access file cabinets, office machinery, </w:t>
      </w:r>
      <w:proofErr w:type="spellStart"/>
      <w:r w:rsidRPr="00523D0E">
        <w:t>etc</w:t>
      </w:r>
      <w:proofErr w:type="spellEnd"/>
    </w:p>
    <w:p w14:paraId="7762FE2F" w14:textId="44A2EEDE" w:rsidR="00C34CC1" w:rsidRDefault="00C34CC1" w:rsidP="00C34CC1">
      <w:pPr>
        <w:pStyle w:val="ListParagraph"/>
        <w:numPr>
          <w:ilvl w:val="0"/>
          <w:numId w:val="4"/>
        </w:numPr>
        <w:spacing w:line="240" w:lineRule="auto"/>
        <w:ind w:left="1080"/>
      </w:pPr>
      <w:r w:rsidRPr="00523D0E">
        <w:t>Constantly operates a computer and other office productivity machinery, such as a copy machine and computer printer</w:t>
      </w:r>
    </w:p>
    <w:p w14:paraId="2BBE55C6" w14:textId="4C7BCE37" w:rsidR="00C34CC1" w:rsidRPr="005B0A9C" w:rsidRDefault="003B226D" w:rsidP="005B0A9C">
      <w:pPr>
        <w:pStyle w:val="ListParagraph"/>
        <w:numPr>
          <w:ilvl w:val="0"/>
          <w:numId w:val="4"/>
        </w:numPr>
        <w:spacing w:line="240" w:lineRule="auto"/>
        <w:ind w:left="1080"/>
      </w:pPr>
      <w:r>
        <w:t xml:space="preserve">Occasional use of personal </w:t>
      </w:r>
      <w:r w:rsidR="00914645">
        <w:t xml:space="preserve">vehicle </w:t>
      </w:r>
      <w:r w:rsidR="00E24648">
        <w:t xml:space="preserve">to attend events as well as to transport </w:t>
      </w:r>
      <w:r w:rsidR="00914645">
        <w:t xml:space="preserve">marketing collateral and/or event </w:t>
      </w:r>
      <w:r w:rsidR="00054504">
        <w:t>supplies</w:t>
      </w:r>
    </w:p>
    <w:p w14:paraId="0BCAE250" w14:textId="77777777" w:rsidR="00FF3160" w:rsidRPr="00074641" w:rsidRDefault="00C34CC1" w:rsidP="00FF3160">
      <w:pPr>
        <w:jc w:val="both"/>
      </w:pPr>
      <w:r w:rsidRPr="00074641">
        <w:rPr>
          <w:b/>
          <w:bCs/>
          <w:i/>
          <w:iCs/>
        </w:rPr>
        <w:t>Salary</w:t>
      </w:r>
      <w:r w:rsidR="00FF3160" w:rsidRPr="00074641">
        <w:rPr>
          <w:b/>
          <w:bCs/>
          <w:i/>
          <w:iCs/>
        </w:rPr>
        <w:t>:</w:t>
      </w:r>
    </w:p>
    <w:p w14:paraId="0FC079EF" w14:textId="5E4E22C3" w:rsidR="00C34CC1" w:rsidRPr="00074641" w:rsidRDefault="00F133B3" w:rsidP="00C34CC1">
      <w:pPr>
        <w:jc w:val="both"/>
      </w:pPr>
      <w:r>
        <w:t>$70,000-$80,000, c</w:t>
      </w:r>
      <w:r w:rsidR="00FF3160" w:rsidRPr="00074641">
        <w:t xml:space="preserve">ommensurate with qualifications and experience. </w:t>
      </w:r>
      <w:r w:rsidR="00C34CC1" w:rsidRPr="00074641">
        <w:t>The position affords 100% company-paid health, dental, vision and supplemental benefit coverage as well as a company-matched retirement plan.  Free parking in Downtown Wilmington is provided, and there are 13 paid holidays plus an end-of-the-year holiday break.  Vacation days, sick days, and personal days ae calculated according to the calendar year and will be prorated based upon date of hire.  Interviews will either be conducted in-person or virtually.</w:t>
      </w:r>
    </w:p>
    <w:p w14:paraId="3055F7B2" w14:textId="77777777" w:rsidR="00074641" w:rsidRDefault="00074641" w:rsidP="003B226D">
      <w:pPr>
        <w:spacing w:after="0" w:line="240" w:lineRule="auto"/>
        <w:rPr>
          <w:rFonts w:ascii="Calibri" w:eastAsia="Times New Roman" w:hAnsi="Calibri" w:cs="Calibri"/>
        </w:rPr>
      </w:pPr>
    </w:p>
    <w:p w14:paraId="7E816270" w14:textId="3AB0EBE1" w:rsidR="003B226D" w:rsidRPr="003B226D" w:rsidRDefault="003B226D" w:rsidP="003B226D">
      <w:pPr>
        <w:spacing w:after="0" w:line="240" w:lineRule="auto"/>
        <w:rPr>
          <w:rFonts w:ascii="Calibri" w:eastAsia="Times New Roman" w:hAnsi="Calibri" w:cs="Calibri"/>
        </w:rPr>
      </w:pPr>
      <w:r w:rsidRPr="003B226D">
        <w:rPr>
          <w:rFonts w:ascii="Calibri" w:eastAsia="Times New Roman" w:hAnsi="Calibri" w:cs="Calibri"/>
        </w:rPr>
        <w:t>This position description does not imply that the stated requirements are the only expectations for the position. Incumbents are expected to perform any other duties that may be assigned.  Wilmington Alliance has the right to revise this position description at any time.  Wilmington Alliance is an “at will” employer and as such, neither this position description nor your signature constitutes any form of contractual agreement between you and Wilmington Alliance.</w:t>
      </w:r>
    </w:p>
    <w:p w14:paraId="44AA6F2E" w14:textId="77777777" w:rsidR="003B226D" w:rsidRPr="003B226D" w:rsidRDefault="003B226D" w:rsidP="003B226D">
      <w:pPr>
        <w:spacing w:after="0" w:line="240" w:lineRule="auto"/>
        <w:rPr>
          <w:rFonts w:ascii="Calibri" w:eastAsia="Times New Roman" w:hAnsi="Calibri" w:cs="Calibri"/>
        </w:rPr>
      </w:pPr>
    </w:p>
    <w:p w14:paraId="5A48BDC7" w14:textId="77777777" w:rsidR="00F2240D" w:rsidRPr="00D809C2" w:rsidRDefault="00F2240D" w:rsidP="00F2240D">
      <w:pPr>
        <w:pStyle w:val="contentpasted0"/>
        <w:shd w:val="clear" w:color="auto" w:fill="FFFFFF"/>
        <w:rPr>
          <w:rFonts w:asciiTheme="minorHAnsi" w:hAnsiTheme="minorHAnsi" w:cstheme="minorHAnsi"/>
          <w:b/>
          <w:bCs/>
          <w:color w:val="000000"/>
          <w:sz w:val="24"/>
          <w:szCs w:val="24"/>
        </w:rPr>
      </w:pPr>
      <w:r w:rsidRPr="00D809C2">
        <w:rPr>
          <w:rFonts w:asciiTheme="minorHAnsi" w:hAnsiTheme="minorHAnsi" w:cstheme="minorHAnsi"/>
          <w:b/>
          <w:bCs/>
          <w:color w:val="000000"/>
          <w:sz w:val="24"/>
          <w:szCs w:val="24"/>
        </w:rPr>
        <w:t>Application and Selection Process</w:t>
      </w:r>
    </w:p>
    <w:p w14:paraId="33A550A3" w14:textId="77777777" w:rsidR="00F2240D" w:rsidRDefault="00F2240D" w:rsidP="00F2240D">
      <w:pPr>
        <w:pStyle w:val="contentpasted0"/>
        <w:shd w:val="clear" w:color="auto" w:fill="FFFFFF"/>
        <w:rPr>
          <w:rFonts w:ascii="Times New Roman" w:hAnsi="Times New Roman" w:cs="Times New Roman"/>
          <w:color w:val="000000"/>
          <w:sz w:val="27"/>
          <w:szCs w:val="27"/>
        </w:rPr>
      </w:pPr>
    </w:p>
    <w:p w14:paraId="681352C8" w14:textId="0604347D" w:rsidR="00F2240D" w:rsidRPr="00D809C2" w:rsidRDefault="00F2240D" w:rsidP="007A79CA">
      <w:pPr>
        <w:pStyle w:val="contentpasted0"/>
        <w:rPr>
          <w:rFonts w:asciiTheme="minorHAnsi" w:hAnsiTheme="minorHAnsi" w:cstheme="minorHAnsi"/>
          <w:color w:val="000000"/>
        </w:rPr>
      </w:pPr>
      <w:r w:rsidRPr="00D809C2">
        <w:rPr>
          <w:rFonts w:asciiTheme="minorHAnsi" w:hAnsiTheme="minorHAnsi" w:cstheme="minorHAnsi"/>
          <w:color w:val="000000"/>
        </w:rPr>
        <w:t>Qualified candidates should send a 1-page cover letter and resume – with “</w:t>
      </w:r>
      <w:r w:rsidR="00474E1E" w:rsidRPr="00474E1E">
        <w:rPr>
          <w:rFonts w:asciiTheme="minorHAnsi" w:hAnsiTheme="minorHAnsi" w:cstheme="minorHAnsi"/>
          <w:color w:val="000000"/>
        </w:rPr>
        <w:t>Equitable Workforce Development Program Manager</w:t>
      </w:r>
      <w:r w:rsidR="00E00C58">
        <w:rPr>
          <w:color w:val="000000" w:themeColor="text1"/>
        </w:rPr>
        <w:t>”</w:t>
      </w:r>
      <w:r w:rsidR="00DC7B8F">
        <w:rPr>
          <w:color w:val="000000" w:themeColor="text1"/>
        </w:rPr>
        <w:t xml:space="preserve"> </w:t>
      </w:r>
      <w:r w:rsidRPr="00D809C2">
        <w:rPr>
          <w:rFonts w:asciiTheme="minorHAnsi" w:hAnsiTheme="minorHAnsi" w:cstheme="minorHAnsi"/>
          <w:color w:val="000000"/>
        </w:rPr>
        <w:t xml:space="preserve">in the subject line – via email to </w:t>
      </w:r>
      <w:hyperlink r:id="rId7" w:history="1">
        <w:r w:rsidRPr="00D809C2">
          <w:rPr>
            <w:rStyle w:val="Hyperlink"/>
            <w:rFonts w:asciiTheme="minorHAnsi" w:hAnsiTheme="minorHAnsi" w:cstheme="minorHAnsi"/>
          </w:rPr>
          <w:t>jobs@wilmingtonalliance.org</w:t>
        </w:r>
      </w:hyperlink>
      <w:r w:rsidRPr="00D809C2">
        <w:rPr>
          <w:rFonts w:asciiTheme="minorHAnsi" w:hAnsiTheme="minorHAnsi" w:cstheme="minorHAnsi"/>
          <w:color w:val="000000"/>
        </w:rPr>
        <w:t xml:space="preserve">. Emailed applications will be accepted </w:t>
      </w:r>
      <w:r w:rsidRPr="00DC7B8F">
        <w:rPr>
          <w:rFonts w:asciiTheme="minorHAnsi" w:hAnsiTheme="minorHAnsi" w:cstheme="minorHAnsi"/>
          <w:color w:val="000000"/>
        </w:rPr>
        <w:t>through February 28th, 202</w:t>
      </w:r>
      <w:r w:rsidR="00D84B2E">
        <w:rPr>
          <w:rFonts w:asciiTheme="minorHAnsi" w:hAnsiTheme="minorHAnsi" w:cstheme="minorHAnsi"/>
          <w:color w:val="000000"/>
        </w:rPr>
        <w:t>3</w:t>
      </w:r>
      <w:r w:rsidRPr="00DC7B8F">
        <w:rPr>
          <w:rFonts w:asciiTheme="minorHAnsi" w:hAnsiTheme="minorHAnsi" w:cstheme="minorHAnsi"/>
          <w:color w:val="000000"/>
        </w:rPr>
        <w:t>, and preliminary interviews will begin as qualified applicants are identified. No applications will be accepted</w:t>
      </w:r>
      <w:r w:rsidRPr="00D809C2">
        <w:rPr>
          <w:rFonts w:asciiTheme="minorHAnsi" w:hAnsiTheme="minorHAnsi" w:cstheme="minorHAnsi"/>
          <w:color w:val="000000"/>
        </w:rPr>
        <w:t xml:space="preserve"> by mail or phone. Cover letter should be addressed to </w:t>
      </w:r>
      <w:r w:rsidR="00AE7FF3">
        <w:rPr>
          <w:rFonts w:asciiTheme="minorHAnsi" w:hAnsiTheme="minorHAnsi" w:cstheme="minorHAnsi"/>
          <w:color w:val="000000"/>
        </w:rPr>
        <w:t>Renata</w:t>
      </w:r>
      <w:r w:rsidR="007A79CA">
        <w:rPr>
          <w:rFonts w:asciiTheme="minorHAnsi" w:hAnsiTheme="minorHAnsi" w:cstheme="minorHAnsi"/>
          <w:color w:val="000000"/>
        </w:rPr>
        <w:t xml:space="preserve"> B. Kowalczyk, </w:t>
      </w:r>
      <w:r w:rsidR="007A79CA" w:rsidRPr="007A79CA">
        <w:rPr>
          <w:rFonts w:asciiTheme="minorHAnsi" w:hAnsiTheme="minorHAnsi" w:cstheme="minorHAnsi"/>
          <w:color w:val="000000"/>
        </w:rPr>
        <w:t>CEO</w:t>
      </w:r>
      <w:r w:rsidRPr="007A79CA">
        <w:rPr>
          <w:rFonts w:asciiTheme="minorHAnsi" w:hAnsiTheme="minorHAnsi" w:cstheme="minorHAnsi"/>
          <w:color w:val="000000"/>
        </w:rPr>
        <w:t>, Wilmington Alliance. Candidates will be notified of application receipt and status in a timely fashion. Finalist candidates will be expected to provide references.</w:t>
      </w:r>
    </w:p>
    <w:p w14:paraId="5D171876" w14:textId="77777777" w:rsidR="00C34CC1" w:rsidRDefault="00C34CC1" w:rsidP="00C34CC1">
      <w:pPr>
        <w:spacing w:line="240" w:lineRule="auto"/>
      </w:pPr>
    </w:p>
    <w:p w14:paraId="19AA7336" w14:textId="77777777" w:rsidR="006E37CD" w:rsidRDefault="006E37CD" w:rsidP="006B299F">
      <w:pPr>
        <w:jc w:val="both"/>
      </w:pPr>
    </w:p>
    <w:p w14:paraId="2F4D142F" w14:textId="0CF76C46" w:rsidR="00EE4D0E" w:rsidRPr="00612241" w:rsidRDefault="00EE4D0E" w:rsidP="006B299F">
      <w:pPr>
        <w:jc w:val="both"/>
      </w:pPr>
    </w:p>
    <w:sectPr w:rsidR="00EE4D0E" w:rsidRPr="006122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8A2C" w14:textId="77777777" w:rsidR="00380F46" w:rsidRDefault="00380F46" w:rsidP="00F7415A">
      <w:pPr>
        <w:spacing w:after="0" w:line="240" w:lineRule="auto"/>
      </w:pPr>
      <w:r>
        <w:separator/>
      </w:r>
    </w:p>
  </w:endnote>
  <w:endnote w:type="continuationSeparator" w:id="0">
    <w:p w14:paraId="62EAC496" w14:textId="77777777" w:rsidR="00380F46" w:rsidRDefault="00380F46" w:rsidP="00F7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4755"/>
      <w:docPartObj>
        <w:docPartGallery w:val="Page Numbers (Bottom of Page)"/>
        <w:docPartUnique/>
      </w:docPartObj>
    </w:sdtPr>
    <w:sdtEndPr>
      <w:rPr>
        <w:noProof/>
      </w:rPr>
    </w:sdtEndPr>
    <w:sdtContent>
      <w:p w14:paraId="77179975" w14:textId="6A48D601" w:rsidR="00F7415A" w:rsidRDefault="00F74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18B3B" w14:textId="77777777" w:rsidR="00F7415A" w:rsidRDefault="00F7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197F" w14:textId="77777777" w:rsidR="00380F46" w:rsidRDefault="00380F46" w:rsidP="00F7415A">
      <w:pPr>
        <w:spacing w:after="0" w:line="240" w:lineRule="auto"/>
      </w:pPr>
      <w:r>
        <w:separator/>
      </w:r>
    </w:p>
  </w:footnote>
  <w:footnote w:type="continuationSeparator" w:id="0">
    <w:p w14:paraId="2E3807DC" w14:textId="77777777" w:rsidR="00380F46" w:rsidRDefault="00380F46" w:rsidP="00F7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37"/>
    <w:multiLevelType w:val="hybridMultilevel"/>
    <w:tmpl w:val="47BE9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50AB5"/>
    <w:multiLevelType w:val="hybridMultilevel"/>
    <w:tmpl w:val="E7BE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2CE1"/>
    <w:multiLevelType w:val="hybridMultilevel"/>
    <w:tmpl w:val="8020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0257F"/>
    <w:multiLevelType w:val="hybridMultilevel"/>
    <w:tmpl w:val="61F8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A4585"/>
    <w:multiLevelType w:val="hybridMultilevel"/>
    <w:tmpl w:val="87241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1391A"/>
    <w:multiLevelType w:val="hybridMultilevel"/>
    <w:tmpl w:val="C64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AE8"/>
    <w:multiLevelType w:val="hybridMultilevel"/>
    <w:tmpl w:val="BCC0AC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584727">
    <w:abstractNumId w:val="6"/>
  </w:num>
  <w:num w:numId="2" w16cid:durableId="1698196175">
    <w:abstractNumId w:val="4"/>
  </w:num>
  <w:num w:numId="3" w16cid:durableId="1676230709">
    <w:abstractNumId w:val="2"/>
  </w:num>
  <w:num w:numId="4" w16cid:durableId="1981837063">
    <w:abstractNumId w:val="1"/>
  </w:num>
  <w:num w:numId="5" w16cid:durableId="923805702">
    <w:abstractNumId w:val="0"/>
  </w:num>
  <w:num w:numId="6" w16cid:durableId="190413834">
    <w:abstractNumId w:val="5"/>
  </w:num>
  <w:num w:numId="7" w16cid:durableId="172937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41"/>
    <w:rsid w:val="00000EE5"/>
    <w:rsid w:val="00004411"/>
    <w:rsid w:val="00054504"/>
    <w:rsid w:val="000631A4"/>
    <w:rsid w:val="00074641"/>
    <w:rsid w:val="00085F05"/>
    <w:rsid w:val="000950F1"/>
    <w:rsid w:val="000A3985"/>
    <w:rsid w:val="000A4389"/>
    <w:rsid w:val="000B672A"/>
    <w:rsid w:val="000C250A"/>
    <w:rsid w:val="000C5EC8"/>
    <w:rsid w:val="000C7BE1"/>
    <w:rsid w:val="000E4383"/>
    <w:rsid w:val="000E5411"/>
    <w:rsid w:val="000E5704"/>
    <w:rsid w:val="001028A0"/>
    <w:rsid w:val="0011627E"/>
    <w:rsid w:val="001207B7"/>
    <w:rsid w:val="00121D01"/>
    <w:rsid w:val="00127095"/>
    <w:rsid w:val="00151B02"/>
    <w:rsid w:val="0015587F"/>
    <w:rsid w:val="00157182"/>
    <w:rsid w:val="0016007A"/>
    <w:rsid w:val="00171448"/>
    <w:rsid w:val="001752E5"/>
    <w:rsid w:val="001B3100"/>
    <w:rsid w:val="001C52F9"/>
    <w:rsid w:val="001D1860"/>
    <w:rsid w:val="001D33F3"/>
    <w:rsid w:val="001E3EFE"/>
    <w:rsid w:val="001E6C3F"/>
    <w:rsid w:val="0020171E"/>
    <w:rsid w:val="0020587B"/>
    <w:rsid w:val="00211806"/>
    <w:rsid w:val="002152A2"/>
    <w:rsid w:val="002248EC"/>
    <w:rsid w:val="00250B05"/>
    <w:rsid w:val="002526F4"/>
    <w:rsid w:val="00265FA3"/>
    <w:rsid w:val="002710CD"/>
    <w:rsid w:val="00273457"/>
    <w:rsid w:val="002912EA"/>
    <w:rsid w:val="00292DF4"/>
    <w:rsid w:val="00293E5F"/>
    <w:rsid w:val="00295877"/>
    <w:rsid w:val="002A20A0"/>
    <w:rsid w:val="002B2A74"/>
    <w:rsid w:val="002B662F"/>
    <w:rsid w:val="002C37AE"/>
    <w:rsid w:val="002F3640"/>
    <w:rsid w:val="00326C59"/>
    <w:rsid w:val="00341EC5"/>
    <w:rsid w:val="00345EE3"/>
    <w:rsid w:val="00347816"/>
    <w:rsid w:val="00355974"/>
    <w:rsid w:val="00360BB1"/>
    <w:rsid w:val="00365845"/>
    <w:rsid w:val="00366872"/>
    <w:rsid w:val="00373E9D"/>
    <w:rsid w:val="00380F46"/>
    <w:rsid w:val="00381F2E"/>
    <w:rsid w:val="003942B7"/>
    <w:rsid w:val="0039441C"/>
    <w:rsid w:val="0039521F"/>
    <w:rsid w:val="00396527"/>
    <w:rsid w:val="003A04F7"/>
    <w:rsid w:val="003A5754"/>
    <w:rsid w:val="003B226D"/>
    <w:rsid w:val="003C26EC"/>
    <w:rsid w:val="003D43D7"/>
    <w:rsid w:val="003D5B15"/>
    <w:rsid w:val="003F69E8"/>
    <w:rsid w:val="004071EE"/>
    <w:rsid w:val="00411F02"/>
    <w:rsid w:val="004212A2"/>
    <w:rsid w:val="004267A1"/>
    <w:rsid w:val="00427D25"/>
    <w:rsid w:val="004562CE"/>
    <w:rsid w:val="00474E1E"/>
    <w:rsid w:val="00476F51"/>
    <w:rsid w:val="0048103A"/>
    <w:rsid w:val="00483945"/>
    <w:rsid w:val="00485B5A"/>
    <w:rsid w:val="004B4F7F"/>
    <w:rsid w:val="004C6A56"/>
    <w:rsid w:val="004D5756"/>
    <w:rsid w:val="004D62AD"/>
    <w:rsid w:val="004E7818"/>
    <w:rsid w:val="004F6070"/>
    <w:rsid w:val="00512C19"/>
    <w:rsid w:val="00530865"/>
    <w:rsid w:val="005373C4"/>
    <w:rsid w:val="005779FB"/>
    <w:rsid w:val="00590403"/>
    <w:rsid w:val="005A5781"/>
    <w:rsid w:val="005A742F"/>
    <w:rsid w:val="005B0A9C"/>
    <w:rsid w:val="005D0897"/>
    <w:rsid w:val="005D1EF3"/>
    <w:rsid w:val="005D2AF5"/>
    <w:rsid w:val="005E2677"/>
    <w:rsid w:val="005F6A5B"/>
    <w:rsid w:val="00612241"/>
    <w:rsid w:val="00613066"/>
    <w:rsid w:val="006171DE"/>
    <w:rsid w:val="006235F1"/>
    <w:rsid w:val="00624D05"/>
    <w:rsid w:val="00630959"/>
    <w:rsid w:val="006344B5"/>
    <w:rsid w:val="00652FF6"/>
    <w:rsid w:val="00657CDF"/>
    <w:rsid w:val="00661092"/>
    <w:rsid w:val="006634BA"/>
    <w:rsid w:val="00671B43"/>
    <w:rsid w:val="00691C10"/>
    <w:rsid w:val="006B299F"/>
    <w:rsid w:val="006B430F"/>
    <w:rsid w:val="006C1EE4"/>
    <w:rsid w:val="006D711A"/>
    <w:rsid w:val="006E37CD"/>
    <w:rsid w:val="006F6D70"/>
    <w:rsid w:val="00700014"/>
    <w:rsid w:val="00726406"/>
    <w:rsid w:val="007458CB"/>
    <w:rsid w:val="007504A0"/>
    <w:rsid w:val="007525AA"/>
    <w:rsid w:val="007723DB"/>
    <w:rsid w:val="00784762"/>
    <w:rsid w:val="00797539"/>
    <w:rsid w:val="007A5099"/>
    <w:rsid w:val="007A79CA"/>
    <w:rsid w:val="007C0478"/>
    <w:rsid w:val="007C6546"/>
    <w:rsid w:val="007D6A64"/>
    <w:rsid w:val="007E3CE7"/>
    <w:rsid w:val="007E4C56"/>
    <w:rsid w:val="007F4F49"/>
    <w:rsid w:val="00815F67"/>
    <w:rsid w:val="008162F6"/>
    <w:rsid w:val="00840318"/>
    <w:rsid w:val="0084672C"/>
    <w:rsid w:val="0085178B"/>
    <w:rsid w:val="00856380"/>
    <w:rsid w:val="008617E6"/>
    <w:rsid w:val="008739F1"/>
    <w:rsid w:val="00892C3E"/>
    <w:rsid w:val="008B5A40"/>
    <w:rsid w:val="008B5E14"/>
    <w:rsid w:val="008B6FB5"/>
    <w:rsid w:val="008C4895"/>
    <w:rsid w:val="008E7ABB"/>
    <w:rsid w:val="008F0CEE"/>
    <w:rsid w:val="00904DAA"/>
    <w:rsid w:val="00905A45"/>
    <w:rsid w:val="009104D0"/>
    <w:rsid w:val="00914645"/>
    <w:rsid w:val="00933DC8"/>
    <w:rsid w:val="00940434"/>
    <w:rsid w:val="00941264"/>
    <w:rsid w:val="00954C12"/>
    <w:rsid w:val="00981F4F"/>
    <w:rsid w:val="00990927"/>
    <w:rsid w:val="009A1AFF"/>
    <w:rsid w:val="009A764F"/>
    <w:rsid w:val="009B6199"/>
    <w:rsid w:val="009B6EA5"/>
    <w:rsid w:val="009C1CF8"/>
    <w:rsid w:val="009C5211"/>
    <w:rsid w:val="009C5BE3"/>
    <w:rsid w:val="009C5D61"/>
    <w:rsid w:val="009E12D7"/>
    <w:rsid w:val="009E20C3"/>
    <w:rsid w:val="009F1707"/>
    <w:rsid w:val="00A00E0D"/>
    <w:rsid w:val="00A034F3"/>
    <w:rsid w:val="00A1286A"/>
    <w:rsid w:val="00A17A8D"/>
    <w:rsid w:val="00A17BC2"/>
    <w:rsid w:val="00A17F18"/>
    <w:rsid w:val="00A21902"/>
    <w:rsid w:val="00A21E85"/>
    <w:rsid w:val="00A254F3"/>
    <w:rsid w:val="00A33C0B"/>
    <w:rsid w:val="00A5326D"/>
    <w:rsid w:val="00A72715"/>
    <w:rsid w:val="00A76D5A"/>
    <w:rsid w:val="00A92B99"/>
    <w:rsid w:val="00A953FA"/>
    <w:rsid w:val="00AA7540"/>
    <w:rsid w:val="00AB2958"/>
    <w:rsid w:val="00AB5928"/>
    <w:rsid w:val="00AC7A98"/>
    <w:rsid w:val="00AD0B70"/>
    <w:rsid w:val="00AD4A0B"/>
    <w:rsid w:val="00AE018A"/>
    <w:rsid w:val="00AE7FF3"/>
    <w:rsid w:val="00B15CB5"/>
    <w:rsid w:val="00B576C0"/>
    <w:rsid w:val="00B81477"/>
    <w:rsid w:val="00BB52B3"/>
    <w:rsid w:val="00BE0D86"/>
    <w:rsid w:val="00BF0942"/>
    <w:rsid w:val="00BF2892"/>
    <w:rsid w:val="00C056C9"/>
    <w:rsid w:val="00C27180"/>
    <w:rsid w:val="00C31FD0"/>
    <w:rsid w:val="00C32DE9"/>
    <w:rsid w:val="00C34CC1"/>
    <w:rsid w:val="00C406DC"/>
    <w:rsid w:val="00C412F7"/>
    <w:rsid w:val="00C424C1"/>
    <w:rsid w:val="00C441F0"/>
    <w:rsid w:val="00C57CBB"/>
    <w:rsid w:val="00C60192"/>
    <w:rsid w:val="00C70AB9"/>
    <w:rsid w:val="00C72358"/>
    <w:rsid w:val="00C73297"/>
    <w:rsid w:val="00C9513D"/>
    <w:rsid w:val="00CB5065"/>
    <w:rsid w:val="00CD2276"/>
    <w:rsid w:val="00CD5726"/>
    <w:rsid w:val="00D01A73"/>
    <w:rsid w:val="00D34738"/>
    <w:rsid w:val="00D40B62"/>
    <w:rsid w:val="00D41238"/>
    <w:rsid w:val="00D419FC"/>
    <w:rsid w:val="00D45865"/>
    <w:rsid w:val="00D570DF"/>
    <w:rsid w:val="00D61DC2"/>
    <w:rsid w:val="00D7788D"/>
    <w:rsid w:val="00D809C2"/>
    <w:rsid w:val="00D84B2E"/>
    <w:rsid w:val="00DA3F45"/>
    <w:rsid w:val="00DA4A15"/>
    <w:rsid w:val="00DC44FD"/>
    <w:rsid w:val="00DC7B8F"/>
    <w:rsid w:val="00DD6B9B"/>
    <w:rsid w:val="00DF036F"/>
    <w:rsid w:val="00E00C58"/>
    <w:rsid w:val="00E00C5B"/>
    <w:rsid w:val="00E15865"/>
    <w:rsid w:val="00E2164B"/>
    <w:rsid w:val="00E24648"/>
    <w:rsid w:val="00E376A1"/>
    <w:rsid w:val="00E5092C"/>
    <w:rsid w:val="00E561F1"/>
    <w:rsid w:val="00E61DF4"/>
    <w:rsid w:val="00EC2772"/>
    <w:rsid w:val="00EE4044"/>
    <w:rsid w:val="00EE4D0E"/>
    <w:rsid w:val="00F133B3"/>
    <w:rsid w:val="00F17151"/>
    <w:rsid w:val="00F2240D"/>
    <w:rsid w:val="00F35BD0"/>
    <w:rsid w:val="00F7415A"/>
    <w:rsid w:val="00F7506A"/>
    <w:rsid w:val="00F779BE"/>
    <w:rsid w:val="00F874CE"/>
    <w:rsid w:val="00FB581A"/>
    <w:rsid w:val="00FC0CA5"/>
    <w:rsid w:val="00FC34DF"/>
    <w:rsid w:val="00FC34E4"/>
    <w:rsid w:val="00FC7F1E"/>
    <w:rsid w:val="00FE6D74"/>
    <w:rsid w:val="00FF018A"/>
    <w:rsid w:val="00FF2F75"/>
    <w:rsid w:val="00FF3160"/>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A067"/>
  <w15:chartTrackingRefBased/>
  <w15:docId w15:val="{F9230194-44B3-4D16-BFB1-7EF3845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F9"/>
    <w:pPr>
      <w:ind w:left="720"/>
      <w:contextualSpacing/>
    </w:pPr>
  </w:style>
  <w:style w:type="paragraph" w:styleId="Header">
    <w:name w:val="header"/>
    <w:basedOn w:val="Normal"/>
    <w:link w:val="HeaderChar"/>
    <w:uiPriority w:val="99"/>
    <w:unhideWhenUsed/>
    <w:rsid w:val="00F7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5A"/>
  </w:style>
  <w:style w:type="paragraph" w:styleId="Footer">
    <w:name w:val="footer"/>
    <w:basedOn w:val="Normal"/>
    <w:link w:val="FooterChar"/>
    <w:uiPriority w:val="99"/>
    <w:unhideWhenUsed/>
    <w:rsid w:val="00F7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5A"/>
  </w:style>
  <w:style w:type="table" w:styleId="TableGrid">
    <w:name w:val="Table Grid"/>
    <w:basedOn w:val="TableNormal"/>
    <w:uiPriority w:val="39"/>
    <w:rsid w:val="00AE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240D"/>
    <w:rPr>
      <w:color w:val="0000FF"/>
      <w:u w:val="single"/>
    </w:rPr>
  </w:style>
  <w:style w:type="paragraph" w:customStyle="1" w:styleId="contentpasted0">
    <w:name w:val="contentpasted0"/>
    <w:basedOn w:val="Normal"/>
    <w:rsid w:val="00F224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0592">
      <w:bodyDiv w:val="1"/>
      <w:marLeft w:val="0"/>
      <w:marRight w:val="0"/>
      <w:marTop w:val="0"/>
      <w:marBottom w:val="0"/>
      <w:divBdr>
        <w:top w:val="none" w:sz="0" w:space="0" w:color="auto"/>
        <w:left w:val="none" w:sz="0" w:space="0" w:color="auto"/>
        <w:bottom w:val="none" w:sz="0" w:space="0" w:color="auto"/>
        <w:right w:val="none" w:sz="0" w:space="0" w:color="auto"/>
      </w:divBdr>
    </w:div>
    <w:div w:id="18774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wilmington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Wright-Smith</dc:creator>
  <cp:keywords/>
  <dc:description/>
  <cp:lastModifiedBy>Emily Geno Gayle</cp:lastModifiedBy>
  <cp:revision>3</cp:revision>
  <dcterms:created xsi:type="dcterms:W3CDTF">2023-01-30T16:55:00Z</dcterms:created>
  <dcterms:modified xsi:type="dcterms:W3CDTF">2023-02-02T16:25:00Z</dcterms:modified>
</cp:coreProperties>
</file>